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64F0" w14:textId="77777777" w:rsidR="00DC6C7A" w:rsidRDefault="00DC6C7A" w:rsidP="00923BA6">
      <w:pPr>
        <w:pStyle w:val="Titel"/>
        <w:jc w:val="center"/>
      </w:pPr>
    </w:p>
    <w:p w14:paraId="1E6BF02D" w14:textId="63A1B7B6" w:rsidR="00DC6C7A" w:rsidRDefault="00DC6C7A" w:rsidP="00DC6C7A">
      <w:pPr>
        <w:pStyle w:val="Titel"/>
      </w:pPr>
    </w:p>
    <w:p w14:paraId="05C22B4C" w14:textId="2B04682D" w:rsidR="00923BA6" w:rsidRPr="00923BA6" w:rsidRDefault="00923BA6" w:rsidP="00923BA6">
      <w:pPr>
        <w:pStyle w:val="Titel"/>
        <w:jc w:val="center"/>
      </w:pPr>
      <w:r w:rsidRPr="00923BA6">
        <w:t>Beleidsplan veiligheid en gezondheid</w:t>
      </w:r>
    </w:p>
    <w:p w14:paraId="19A91B88" w14:textId="0557FE28" w:rsidR="00923BA6" w:rsidRDefault="00923BA6" w:rsidP="00923BA6">
      <w:pPr>
        <w:pStyle w:val="Titel"/>
        <w:jc w:val="center"/>
      </w:pPr>
      <w:r w:rsidRPr="00923BA6">
        <w:t>202</w:t>
      </w:r>
      <w:r w:rsidR="00156CDC">
        <w:t>5</w:t>
      </w:r>
    </w:p>
    <w:p w14:paraId="4C1B70F7" w14:textId="4E11BEB2" w:rsidR="00DC6C7A" w:rsidRDefault="00DC6C7A">
      <w:r>
        <w:rPr>
          <w:noProof/>
        </w:rPr>
        <w:drawing>
          <wp:anchor distT="0" distB="0" distL="114300" distR="114300" simplePos="0" relativeHeight="251658240" behindDoc="0" locked="0" layoutInCell="1" allowOverlap="1" wp14:anchorId="711A5EAE" wp14:editId="2803806B">
            <wp:simplePos x="0" y="0"/>
            <wp:positionH relativeFrom="margin">
              <wp:align>center</wp:align>
            </wp:positionH>
            <wp:positionV relativeFrom="paragraph">
              <wp:posOffset>517525</wp:posOffset>
            </wp:positionV>
            <wp:extent cx="4559300" cy="4400550"/>
            <wp:effectExtent l="0" t="0" r="0" b="0"/>
            <wp:wrapSquare wrapText="bothSides"/>
            <wp:docPr id="54443063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30632" name="Afbeelding 5444306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9300" cy="4400550"/>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asciiTheme="minorHAnsi" w:eastAsiaTheme="minorHAnsi" w:hAnsiTheme="minorHAnsi" w:cstheme="minorBidi"/>
          <w:color w:val="auto"/>
          <w:kern w:val="2"/>
          <w:sz w:val="22"/>
          <w:szCs w:val="22"/>
          <w:lang w:eastAsia="en-US"/>
          <w14:ligatures w14:val="standardContextual"/>
        </w:rPr>
        <w:id w:val="-1228907943"/>
        <w:docPartObj>
          <w:docPartGallery w:val="Table of Contents"/>
          <w:docPartUnique/>
        </w:docPartObj>
      </w:sdtPr>
      <w:sdtEndPr>
        <w:rPr>
          <w:b/>
          <w:bCs/>
        </w:rPr>
      </w:sdtEndPr>
      <w:sdtContent>
        <w:p w14:paraId="139225B1" w14:textId="4AD79928" w:rsidR="00BB4496" w:rsidRDefault="00BB4496">
          <w:pPr>
            <w:pStyle w:val="Kopvaninhoudsopgave"/>
          </w:pPr>
          <w:r>
            <w:t>Inhoud</w:t>
          </w:r>
        </w:p>
        <w:p w14:paraId="5565B19A" w14:textId="6EF97516" w:rsidR="0075420E" w:rsidRDefault="00BB4496">
          <w:pPr>
            <w:pStyle w:val="Inhopg1"/>
            <w:tabs>
              <w:tab w:val="left" w:pos="480"/>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16026364" w:history="1">
            <w:r w:rsidR="0075420E" w:rsidRPr="00BF6D52">
              <w:rPr>
                <w:rStyle w:val="Hyperlink"/>
                <w:noProof/>
              </w:rPr>
              <w:t>1.</w:t>
            </w:r>
            <w:r w:rsidR="0075420E">
              <w:rPr>
                <w:rFonts w:eastAsiaTheme="minorEastAsia"/>
                <w:noProof/>
                <w:sz w:val="24"/>
                <w:szCs w:val="24"/>
                <w:lang w:eastAsia="nl-NL"/>
              </w:rPr>
              <w:tab/>
            </w:r>
            <w:r w:rsidR="0075420E" w:rsidRPr="00BF6D52">
              <w:rPr>
                <w:rStyle w:val="Hyperlink"/>
                <w:noProof/>
              </w:rPr>
              <w:t>Inleiding</w:t>
            </w:r>
            <w:r w:rsidR="0075420E">
              <w:rPr>
                <w:noProof/>
                <w:webHidden/>
              </w:rPr>
              <w:tab/>
            </w:r>
            <w:r w:rsidR="0075420E">
              <w:rPr>
                <w:noProof/>
                <w:webHidden/>
              </w:rPr>
              <w:fldChar w:fldCharType="begin"/>
            </w:r>
            <w:r w:rsidR="0075420E">
              <w:rPr>
                <w:noProof/>
                <w:webHidden/>
              </w:rPr>
              <w:instrText xml:space="preserve"> PAGEREF _Toc216026364 \h </w:instrText>
            </w:r>
            <w:r w:rsidR="0075420E">
              <w:rPr>
                <w:noProof/>
                <w:webHidden/>
              </w:rPr>
            </w:r>
            <w:r w:rsidR="0075420E">
              <w:rPr>
                <w:noProof/>
                <w:webHidden/>
              </w:rPr>
              <w:fldChar w:fldCharType="separate"/>
            </w:r>
            <w:r w:rsidR="0075420E">
              <w:rPr>
                <w:noProof/>
                <w:webHidden/>
              </w:rPr>
              <w:t>3</w:t>
            </w:r>
            <w:r w:rsidR="0075420E">
              <w:rPr>
                <w:noProof/>
                <w:webHidden/>
              </w:rPr>
              <w:fldChar w:fldCharType="end"/>
            </w:r>
          </w:hyperlink>
        </w:p>
        <w:p w14:paraId="395B5469" w14:textId="4F50836A" w:rsidR="0075420E" w:rsidRDefault="0075420E">
          <w:pPr>
            <w:pStyle w:val="Inhopg1"/>
            <w:tabs>
              <w:tab w:val="left" w:pos="480"/>
              <w:tab w:val="right" w:leader="dot" w:pos="9062"/>
            </w:tabs>
            <w:rPr>
              <w:rFonts w:eastAsiaTheme="minorEastAsia"/>
              <w:noProof/>
              <w:sz w:val="24"/>
              <w:szCs w:val="24"/>
              <w:lang w:eastAsia="nl-NL"/>
            </w:rPr>
          </w:pPr>
          <w:hyperlink w:anchor="_Toc216026365" w:history="1">
            <w:r w:rsidRPr="00BF6D52">
              <w:rPr>
                <w:rStyle w:val="Hyperlink"/>
                <w:noProof/>
              </w:rPr>
              <w:t>2.</w:t>
            </w:r>
            <w:r>
              <w:rPr>
                <w:rFonts w:eastAsiaTheme="minorEastAsia"/>
                <w:noProof/>
                <w:sz w:val="24"/>
                <w:szCs w:val="24"/>
                <w:lang w:eastAsia="nl-NL"/>
              </w:rPr>
              <w:tab/>
            </w:r>
            <w:r w:rsidRPr="00BF6D52">
              <w:rPr>
                <w:rStyle w:val="Hyperlink"/>
                <w:noProof/>
              </w:rPr>
              <w:t>Missie, visie en doel</w:t>
            </w:r>
            <w:r>
              <w:rPr>
                <w:noProof/>
                <w:webHidden/>
              </w:rPr>
              <w:tab/>
            </w:r>
            <w:r>
              <w:rPr>
                <w:noProof/>
                <w:webHidden/>
              </w:rPr>
              <w:fldChar w:fldCharType="begin"/>
            </w:r>
            <w:r>
              <w:rPr>
                <w:noProof/>
                <w:webHidden/>
              </w:rPr>
              <w:instrText xml:space="preserve"> PAGEREF _Toc216026365 \h </w:instrText>
            </w:r>
            <w:r>
              <w:rPr>
                <w:noProof/>
                <w:webHidden/>
              </w:rPr>
            </w:r>
            <w:r>
              <w:rPr>
                <w:noProof/>
                <w:webHidden/>
              </w:rPr>
              <w:fldChar w:fldCharType="separate"/>
            </w:r>
            <w:r>
              <w:rPr>
                <w:noProof/>
                <w:webHidden/>
              </w:rPr>
              <w:t>4</w:t>
            </w:r>
            <w:r>
              <w:rPr>
                <w:noProof/>
                <w:webHidden/>
              </w:rPr>
              <w:fldChar w:fldCharType="end"/>
            </w:r>
          </w:hyperlink>
        </w:p>
        <w:p w14:paraId="7FC21675" w14:textId="0BB69929" w:rsidR="0075420E" w:rsidRDefault="0075420E">
          <w:pPr>
            <w:pStyle w:val="Inhopg1"/>
            <w:tabs>
              <w:tab w:val="left" w:pos="480"/>
              <w:tab w:val="right" w:leader="dot" w:pos="9062"/>
            </w:tabs>
            <w:rPr>
              <w:rFonts w:eastAsiaTheme="minorEastAsia"/>
              <w:noProof/>
              <w:sz w:val="24"/>
              <w:szCs w:val="24"/>
              <w:lang w:eastAsia="nl-NL"/>
            </w:rPr>
          </w:pPr>
          <w:hyperlink w:anchor="_Toc216026366" w:history="1">
            <w:r w:rsidRPr="00BF6D52">
              <w:rPr>
                <w:rStyle w:val="Hyperlink"/>
                <w:noProof/>
              </w:rPr>
              <w:t>3.</w:t>
            </w:r>
            <w:r>
              <w:rPr>
                <w:rFonts w:eastAsiaTheme="minorEastAsia"/>
                <w:noProof/>
                <w:sz w:val="24"/>
                <w:szCs w:val="24"/>
                <w:lang w:eastAsia="nl-NL"/>
              </w:rPr>
              <w:tab/>
            </w:r>
            <w:r w:rsidRPr="00BF6D52">
              <w:rPr>
                <w:rStyle w:val="Hyperlink"/>
                <w:noProof/>
              </w:rPr>
              <w:t>Risico-inventarisatie</w:t>
            </w:r>
            <w:r>
              <w:rPr>
                <w:noProof/>
                <w:webHidden/>
              </w:rPr>
              <w:tab/>
            </w:r>
            <w:r>
              <w:rPr>
                <w:noProof/>
                <w:webHidden/>
              </w:rPr>
              <w:fldChar w:fldCharType="begin"/>
            </w:r>
            <w:r>
              <w:rPr>
                <w:noProof/>
                <w:webHidden/>
              </w:rPr>
              <w:instrText xml:space="preserve"> PAGEREF _Toc216026366 \h </w:instrText>
            </w:r>
            <w:r>
              <w:rPr>
                <w:noProof/>
                <w:webHidden/>
              </w:rPr>
            </w:r>
            <w:r>
              <w:rPr>
                <w:noProof/>
                <w:webHidden/>
              </w:rPr>
              <w:fldChar w:fldCharType="separate"/>
            </w:r>
            <w:r>
              <w:rPr>
                <w:noProof/>
                <w:webHidden/>
              </w:rPr>
              <w:t>5</w:t>
            </w:r>
            <w:r>
              <w:rPr>
                <w:noProof/>
                <w:webHidden/>
              </w:rPr>
              <w:fldChar w:fldCharType="end"/>
            </w:r>
          </w:hyperlink>
        </w:p>
        <w:p w14:paraId="53E4904C" w14:textId="2E48BA89" w:rsidR="0075420E" w:rsidRDefault="0075420E">
          <w:pPr>
            <w:pStyle w:val="Inhopg1"/>
            <w:tabs>
              <w:tab w:val="left" w:pos="480"/>
              <w:tab w:val="right" w:leader="dot" w:pos="9062"/>
            </w:tabs>
            <w:rPr>
              <w:rFonts w:eastAsiaTheme="minorEastAsia"/>
              <w:noProof/>
              <w:sz w:val="24"/>
              <w:szCs w:val="24"/>
              <w:lang w:eastAsia="nl-NL"/>
            </w:rPr>
          </w:pPr>
          <w:hyperlink w:anchor="_Toc216026367" w:history="1">
            <w:r w:rsidRPr="00BF6D52">
              <w:rPr>
                <w:rStyle w:val="Hyperlink"/>
                <w:noProof/>
              </w:rPr>
              <w:t>4.</w:t>
            </w:r>
            <w:r>
              <w:rPr>
                <w:rFonts w:eastAsiaTheme="minorEastAsia"/>
                <w:noProof/>
                <w:sz w:val="24"/>
                <w:szCs w:val="24"/>
                <w:lang w:eastAsia="nl-NL"/>
              </w:rPr>
              <w:tab/>
            </w:r>
            <w:r w:rsidRPr="00BF6D52">
              <w:rPr>
                <w:rStyle w:val="Hyperlink"/>
                <w:noProof/>
              </w:rPr>
              <w:t>Grote risico’s</w:t>
            </w:r>
            <w:r>
              <w:rPr>
                <w:noProof/>
                <w:webHidden/>
              </w:rPr>
              <w:tab/>
            </w:r>
            <w:r>
              <w:rPr>
                <w:noProof/>
                <w:webHidden/>
              </w:rPr>
              <w:fldChar w:fldCharType="begin"/>
            </w:r>
            <w:r>
              <w:rPr>
                <w:noProof/>
                <w:webHidden/>
              </w:rPr>
              <w:instrText xml:space="preserve"> PAGEREF _Toc216026367 \h </w:instrText>
            </w:r>
            <w:r>
              <w:rPr>
                <w:noProof/>
                <w:webHidden/>
              </w:rPr>
            </w:r>
            <w:r>
              <w:rPr>
                <w:noProof/>
                <w:webHidden/>
              </w:rPr>
              <w:fldChar w:fldCharType="separate"/>
            </w:r>
            <w:r>
              <w:rPr>
                <w:noProof/>
                <w:webHidden/>
              </w:rPr>
              <w:t>6</w:t>
            </w:r>
            <w:r>
              <w:rPr>
                <w:noProof/>
                <w:webHidden/>
              </w:rPr>
              <w:fldChar w:fldCharType="end"/>
            </w:r>
          </w:hyperlink>
        </w:p>
        <w:p w14:paraId="02808EF3" w14:textId="5061D80C" w:rsidR="0075420E" w:rsidRDefault="0075420E">
          <w:pPr>
            <w:pStyle w:val="Inhopg2"/>
            <w:tabs>
              <w:tab w:val="right" w:leader="dot" w:pos="9062"/>
            </w:tabs>
            <w:rPr>
              <w:rFonts w:eastAsiaTheme="minorEastAsia"/>
              <w:noProof/>
              <w:sz w:val="24"/>
              <w:szCs w:val="24"/>
              <w:lang w:eastAsia="nl-NL"/>
            </w:rPr>
          </w:pPr>
          <w:hyperlink w:anchor="_Toc216026368" w:history="1">
            <w:r w:rsidRPr="00BF6D52">
              <w:rPr>
                <w:rStyle w:val="Hyperlink"/>
                <w:noProof/>
              </w:rPr>
              <w:t>Fysieke veiligheid</w:t>
            </w:r>
            <w:r>
              <w:rPr>
                <w:noProof/>
                <w:webHidden/>
              </w:rPr>
              <w:tab/>
            </w:r>
            <w:r>
              <w:rPr>
                <w:noProof/>
                <w:webHidden/>
              </w:rPr>
              <w:fldChar w:fldCharType="begin"/>
            </w:r>
            <w:r>
              <w:rPr>
                <w:noProof/>
                <w:webHidden/>
              </w:rPr>
              <w:instrText xml:space="preserve"> PAGEREF _Toc216026368 \h </w:instrText>
            </w:r>
            <w:r>
              <w:rPr>
                <w:noProof/>
                <w:webHidden/>
              </w:rPr>
            </w:r>
            <w:r>
              <w:rPr>
                <w:noProof/>
                <w:webHidden/>
              </w:rPr>
              <w:fldChar w:fldCharType="separate"/>
            </w:r>
            <w:r>
              <w:rPr>
                <w:noProof/>
                <w:webHidden/>
              </w:rPr>
              <w:t>6</w:t>
            </w:r>
            <w:r>
              <w:rPr>
                <w:noProof/>
                <w:webHidden/>
              </w:rPr>
              <w:fldChar w:fldCharType="end"/>
            </w:r>
          </w:hyperlink>
        </w:p>
        <w:p w14:paraId="18F8C3DE" w14:textId="08332D64" w:rsidR="0075420E" w:rsidRDefault="0075420E">
          <w:pPr>
            <w:pStyle w:val="Inhopg2"/>
            <w:tabs>
              <w:tab w:val="right" w:leader="dot" w:pos="9062"/>
            </w:tabs>
            <w:rPr>
              <w:rFonts w:eastAsiaTheme="minorEastAsia"/>
              <w:noProof/>
              <w:sz w:val="24"/>
              <w:szCs w:val="24"/>
              <w:lang w:eastAsia="nl-NL"/>
            </w:rPr>
          </w:pPr>
          <w:hyperlink w:anchor="_Toc216026369" w:history="1">
            <w:r w:rsidRPr="00BF6D52">
              <w:rPr>
                <w:rStyle w:val="Hyperlink"/>
                <w:noProof/>
              </w:rPr>
              <w:t>Sociale veiligheid</w:t>
            </w:r>
            <w:r>
              <w:rPr>
                <w:noProof/>
                <w:webHidden/>
              </w:rPr>
              <w:tab/>
            </w:r>
            <w:r>
              <w:rPr>
                <w:noProof/>
                <w:webHidden/>
              </w:rPr>
              <w:fldChar w:fldCharType="begin"/>
            </w:r>
            <w:r>
              <w:rPr>
                <w:noProof/>
                <w:webHidden/>
              </w:rPr>
              <w:instrText xml:space="preserve"> PAGEREF _Toc216026369 \h </w:instrText>
            </w:r>
            <w:r>
              <w:rPr>
                <w:noProof/>
                <w:webHidden/>
              </w:rPr>
            </w:r>
            <w:r>
              <w:rPr>
                <w:noProof/>
                <w:webHidden/>
              </w:rPr>
              <w:fldChar w:fldCharType="separate"/>
            </w:r>
            <w:r>
              <w:rPr>
                <w:noProof/>
                <w:webHidden/>
              </w:rPr>
              <w:t>6</w:t>
            </w:r>
            <w:r>
              <w:rPr>
                <w:noProof/>
                <w:webHidden/>
              </w:rPr>
              <w:fldChar w:fldCharType="end"/>
            </w:r>
          </w:hyperlink>
        </w:p>
        <w:p w14:paraId="1A7EC8FC" w14:textId="35D9C0EC" w:rsidR="0075420E" w:rsidRDefault="0075420E">
          <w:pPr>
            <w:pStyle w:val="Inhopg2"/>
            <w:tabs>
              <w:tab w:val="right" w:leader="dot" w:pos="9062"/>
            </w:tabs>
            <w:rPr>
              <w:rFonts w:eastAsiaTheme="minorEastAsia"/>
              <w:noProof/>
              <w:sz w:val="24"/>
              <w:szCs w:val="24"/>
              <w:lang w:eastAsia="nl-NL"/>
            </w:rPr>
          </w:pPr>
          <w:hyperlink w:anchor="_Toc216026370" w:history="1">
            <w:r w:rsidRPr="00BF6D52">
              <w:rPr>
                <w:rStyle w:val="Hyperlink"/>
                <w:noProof/>
              </w:rPr>
              <w:t>Gezondheid</w:t>
            </w:r>
            <w:r>
              <w:rPr>
                <w:noProof/>
                <w:webHidden/>
              </w:rPr>
              <w:tab/>
            </w:r>
            <w:r>
              <w:rPr>
                <w:noProof/>
                <w:webHidden/>
              </w:rPr>
              <w:fldChar w:fldCharType="begin"/>
            </w:r>
            <w:r>
              <w:rPr>
                <w:noProof/>
                <w:webHidden/>
              </w:rPr>
              <w:instrText xml:space="preserve"> PAGEREF _Toc216026370 \h </w:instrText>
            </w:r>
            <w:r>
              <w:rPr>
                <w:noProof/>
                <w:webHidden/>
              </w:rPr>
            </w:r>
            <w:r>
              <w:rPr>
                <w:noProof/>
                <w:webHidden/>
              </w:rPr>
              <w:fldChar w:fldCharType="separate"/>
            </w:r>
            <w:r>
              <w:rPr>
                <w:noProof/>
                <w:webHidden/>
              </w:rPr>
              <w:t>7</w:t>
            </w:r>
            <w:r>
              <w:rPr>
                <w:noProof/>
                <w:webHidden/>
              </w:rPr>
              <w:fldChar w:fldCharType="end"/>
            </w:r>
          </w:hyperlink>
        </w:p>
        <w:p w14:paraId="0CF131E8" w14:textId="4F8BCEE1" w:rsidR="0075420E" w:rsidRDefault="0075420E">
          <w:pPr>
            <w:pStyle w:val="Inhopg1"/>
            <w:tabs>
              <w:tab w:val="left" w:pos="480"/>
              <w:tab w:val="right" w:leader="dot" w:pos="9062"/>
            </w:tabs>
            <w:rPr>
              <w:rFonts w:eastAsiaTheme="minorEastAsia"/>
              <w:noProof/>
              <w:sz w:val="24"/>
              <w:szCs w:val="24"/>
              <w:lang w:eastAsia="nl-NL"/>
            </w:rPr>
          </w:pPr>
          <w:hyperlink w:anchor="_Toc216026371" w:history="1">
            <w:r w:rsidRPr="00BF6D52">
              <w:rPr>
                <w:rStyle w:val="Hyperlink"/>
                <w:noProof/>
              </w:rPr>
              <w:t>5.</w:t>
            </w:r>
            <w:r>
              <w:rPr>
                <w:rFonts w:eastAsiaTheme="minorEastAsia"/>
                <w:noProof/>
                <w:sz w:val="24"/>
                <w:szCs w:val="24"/>
                <w:lang w:eastAsia="nl-NL"/>
              </w:rPr>
              <w:tab/>
            </w:r>
            <w:r w:rsidRPr="00BF6D52">
              <w:rPr>
                <w:rStyle w:val="Hyperlink"/>
                <w:noProof/>
              </w:rPr>
              <w:t>Omgang met kleine risico’s</w:t>
            </w:r>
            <w:r>
              <w:rPr>
                <w:noProof/>
                <w:webHidden/>
              </w:rPr>
              <w:tab/>
            </w:r>
            <w:r>
              <w:rPr>
                <w:noProof/>
                <w:webHidden/>
              </w:rPr>
              <w:fldChar w:fldCharType="begin"/>
            </w:r>
            <w:r>
              <w:rPr>
                <w:noProof/>
                <w:webHidden/>
              </w:rPr>
              <w:instrText xml:space="preserve"> PAGEREF _Toc216026371 \h </w:instrText>
            </w:r>
            <w:r>
              <w:rPr>
                <w:noProof/>
                <w:webHidden/>
              </w:rPr>
            </w:r>
            <w:r>
              <w:rPr>
                <w:noProof/>
                <w:webHidden/>
              </w:rPr>
              <w:fldChar w:fldCharType="separate"/>
            </w:r>
            <w:r>
              <w:rPr>
                <w:noProof/>
                <w:webHidden/>
              </w:rPr>
              <w:t>8</w:t>
            </w:r>
            <w:r>
              <w:rPr>
                <w:noProof/>
                <w:webHidden/>
              </w:rPr>
              <w:fldChar w:fldCharType="end"/>
            </w:r>
          </w:hyperlink>
        </w:p>
        <w:p w14:paraId="1C145A44" w14:textId="4C431AC4" w:rsidR="0075420E" w:rsidRDefault="0075420E">
          <w:pPr>
            <w:pStyle w:val="Inhopg1"/>
            <w:tabs>
              <w:tab w:val="left" w:pos="480"/>
              <w:tab w:val="right" w:leader="dot" w:pos="9062"/>
            </w:tabs>
            <w:rPr>
              <w:rFonts w:eastAsiaTheme="minorEastAsia"/>
              <w:noProof/>
              <w:sz w:val="24"/>
              <w:szCs w:val="24"/>
              <w:lang w:eastAsia="nl-NL"/>
            </w:rPr>
          </w:pPr>
          <w:hyperlink w:anchor="_Toc216026372" w:history="1">
            <w:r w:rsidRPr="00BF6D52">
              <w:rPr>
                <w:rStyle w:val="Hyperlink"/>
                <w:noProof/>
              </w:rPr>
              <w:t>6.</w:t>
            </w:r>
            <w:r>
              <w:rPr>
                <w:rFonts w:eastAsiaTheme="minorEastAsia"/>
                <w:noProof/>
                <w:sz w:val="24"/>
                <w:szCs w:val="24"/>
                <w:lang w:eastAsia="nl-NL"/>
              </w:rPr>
              <w:tab/>
            </w:r>
            <w:r w:rsidRPr="00BF6D52">
              <w:rPr>
                <w:rStyle w:val="Hyperlink"/>
                <w:noProof/>
              </w:rPr>
              <w:t>Overige thema’s</w:t>
            </w:r>
            <w:r>
              <w:rPr>
                <w:noProof/>
                <w:webHidden/>
              </w:rPr>
              <w:tab/>
            </w:r>
            <w:r>
              <w:rPr>
                <w:noProof/>
                <w:webHidden/>
              </w:rPr>
              <w:fldChar w:fldCharType="begin"/>
            </w:r>
            <w:r>
              <w:rPr>
                <w:noProof/>
                <w:webHidden/>
              </w:rPr>
              <w:instrText xml:space="preserve"> PAGEREF _Toc216026372 \h </w:instrText>
            </w:r>
            <w:r>
              <w:rPr>
                <w:noProof/>
                <w:webHidden/>
              </w:rPr>
            </w:r>
            <w:r>
              <w:rPr>
                <w:noProof/>
                <w:webHidden/>
              </w:rPr>
              <w:fldChar w:fldCharType="separate"/>
            </w:r>
            <w:r>
              <w:rPr>
                <w:noProof/>
                <w:webHidden/>
              </w:rPr>
              <w:t>9</w:t>
            </w:r>
            <w:r>
              <w:rPr>
                <w:noProof/>
                <w:webHidden/>
              </w:rPr>
              <w:fldChar w:fldCharType="end"/>
            </w:r>
          </w:hyperlink>
        </w:p>
        <w:p w14:paraId="53D79308" w14:textId="07CBABE7" w:rsidR="0075420E" w:rsidRDefault="0075420E">
          <w:pPr>
            <w:pStyle w:val="Inhopg2"/>
            <w:tabs>
              <w:tab w:val="right" w:leader="dot" w:pos="9062"/>
            </w:tabs>
            <w:rPr>
              <w:rFonts w:eastAsiaTheme="minorEastAsia"/>
              <w:noProof/>
              <w:sz w:val="24"/>
              <w:szCs w:val="24"/>
              <w:lang w:eastAsia="nl-NL"/>
            </w:rPr>
          </w:pPr>
          <w:hyperlink w:anchor="_Toc216026373" w:history="1">
            <w:r w:rsidRPr="00BF6D52">
              <w:rPr>
                <w:rStyle w:val="Hyperlink"/>
                <w:noProof/>
              </w:rPr>
              <w:t>Buitenruimte</w:t>
            </w:r>
            <w:r>
              <w:rPr>
                <w:noProof/>
                <w:webHidden/>
              </w:rPr>
              <w:tab/>
            </w:r>
            <w:r>
              <w:rPr>
                <w:noProof/>
                <w:webHidden/>
              </w:rPr>
              <w:fldChar w:fldCharType="begin"/>
            </w:r>
            <w:r>
              <w:rPr>
                <w:noProof/>
                <w:webHidden/>
              </w:rPr>
              <w:instrText xml:space="preserve"> PAGEREF _Toc216026373 \h </w:instrText>
            </w:r>
            <w:r>
              <w:rPr>
                <w:noProof/>
                <w:webHidden/>
              </w:rPr>
            </w:r>
            <w:r>
              <w:rPr>
                <w:noProof/>
                <w:webHidden/>
              </w:rPr>
              <w:fldChar w:fldCharType="separate"/>
            </w:r>
            <w:r>
              <w:rPr>
                <w:noProof/>
                <w:webHidden/>
              </w:rPr>
              <w:t>9</w:t>
            </w:r>
            <w:r>
              <w:rPr>
                <w:noProof/>
                <w:webHidden/>
              </w:rPr>
              <w:fldChar w:fldCharType="end"/>
            </w:r>
          </w:hyperlink>
        </w:p>
        <w:p w14:paraId="103079D1" w14:textId="318B8E14" w:rsidR="0075420E" w:rsidRDefault="0075420E">
          <w:pPr>
            <w:pStyle w:val="Inhopg2"/>
            <w:tabs>
              <w:tab w:val="right" w:leader="dot" w:pos="9062"/>
            </w:tabs>
            <w:rPr>
              <w:rFonts w:eastAsiaTheme="minorEastAsia"/>
              <w:noProof/>
              <w:sz w:val="24"/>
              <w:szCs w:val="24"/>
              <w:lang w:eastAsia="nl-NL"/>
            </w:rPr>
          </w:pPr>
          <w:hyperlink w:anchor="_Toc216026374" w:history="1">
            <w:r w:rsidRPr="00BF6D52">
              <w:rPr>
                <w:rStyle w:val="Hyperlink"/>
                <w:noProof/>
              </w:rPr>
              <w:t>Gymzaal</w:t>
            </w:r>
            <w:r>
              <w:rPr>
                <w:noProof/>
                <w:webHidden/>
              </w:rPr>
              <w:tab/>
            </w:r>
            <w:r>
              <w:rPr>
                <w:noProof/>
                <w:webHidden/>
              </w:rPr>
              <w:fldChar w:fldCharType="begin"/>
            </w:r>
            <w:r>
              <w:rPr>
                <w:noProof/>
                <w:webHidden/>
              </w:rPr>
              <w:instrText xml:space="preserve"> PAGEREF _Toc216026374 \h </w:instrText>
            </w:r>
            <w:r>
              <w:rPr>
                <w:noProof/>
                <w:webHidden/>
              </w:rPr>
            </w:r>
            <w:r>
              <w:rPr>
                <w:noProof/>
                <w:webHidden/>
              </w:rPr>
              <w:fldChar w:fldCharType="separate"/>
            </w:r>
            <w:r>
              <w:rPr>
                <w:noProof/>
                <w:webHidden/>
              </w:rPr>
              <w:t>9</w:t>
            </w:r>
            <w:r>
              <w:rPr>
                <w:noProof/>
                <w:webHidden/>
              </w:rPr>
              <w:fldChar w:fldCharType="end"/>
            </w:r>
          </w:hyperlink>
        </w:p>
        <w:p w14:paraId="2EBE0D96" w14:textId="7547578C" w:rsidR="0075420E" w:rsidRDefault="0075420E">
          <w:pPr>
            <w:pStyle w:val="Inhopg2"/>
            <w:tabs>
              <w:tab w:val="right" w:leader="dot" w:pos="9062"/>
            </w:tabs>
            <w:rPr>
              <w:rFonts w:eastAsiaTheme="minorEastAsia"/>
              <w:noProof/>
              <w:sz w:val="24"/>
              <w:szCs w:val="24"/>
              <w:lang w:eastAsia="nl-NL"/>
            </w:rPr>
          </w:pPr>
          <w:hyperlink w:anchor="_Toc216026375" w:history="1">
            <w:r w:rsidRPr="00BF6D52">
              <w:rPr>
                <w:rStyle w:val="Hyperlink"/>
                <w:noProof/>
              </w:rPr>
              <w:t>Grensoverschrijdend gedrag</w:t>
            </w:r>
            <w:r>
              <w:rPr>
                <w:noProof/>
                <w:webHidden/>
              </w:rPr>
              <w:tab/>
            </w:r>
            <w:r>
              <w:rPr>
                <w:noProof/>
                <w:webHidden/>
              </w:rPr>
              <w:fldChar w:fldCharType="begin"/>
            </w:r>
            <w:r>
              <w:rPr>
                <w:noProof/>
                <w:webHidden/>
              </w:rPr>
              <w:instrText xml:space="preserve"> PAGEREF _Toc216026375 \h </w:instrText>
            </w:r>
            <w:r>
              <w:rPr>
                <w:noProof/>
                <w:webHidden/>
              </w:rPr>
            </w:r>
            <w:r>
              <w:rPr>
                <w:noProof/>
                <w:webHidden/>
              </w:rPr>
              <w:fldChar w:fldCharType="separate"/>
            </w:r>
            <w:r>
              <w:rPr>
                <w:noProof/>
                <w:webHidden/>
              </w:rPr>
              <w:t>9</w:t>
            </w:r>
            <w:r>
              <w:rPr>
                <w:noProof/>
                <w:webHidden/>
              </w:rPr>
              <w:fldChar w:fldCharType="end"/>
            </w:r>
          </w:hyperlink>
        </w:p>
        <w:p w14:paraId="4C1BF1FB" w14:textId="14C29FAC" w:rsidR="0075420E" w:rsidRDefault="0075420E">
          <w:pPr>
            <w:pStyle w:val="Inhopg2"/>
            <w:tabs>
              <w:tab w:val="right" w:leader="dot" w:pos="9062"/>
            </w:tabs>
            <w:rPr>
              <w:rFonts w:eastAsiaTheme="minorEastAsia"/>
              <w:noProof/>
              <w:sz w:val="24"/>
              <w:szCs w:val="24"/>
              <w:lang w:eastAsia="nl-NL"/>
            </w:rPr>
          </w:pPr>
          <w:hyperlink w:anchor="_Toc216026376" w:history="1">
            <w:r w:rsidRPr="00BF6D52">
              <w:rPr>
                <w:rStyle w:val="Hyperlink"/>
                <w:noProof/>
              </w:rPr>
              <w:t>Vier-ogenprincipe</w:t>
            </w:r>
            <w:r>
              <w:rPr>
                <w:noProof/>
                <w:webHidden/>
              </w:rPr>
              <w:tab/>
            </w:r>
            <w:r>
              <w:rPr>
                <w:noProof/>
                <w:webHidden/>
              </w:rPr>
              <w:fldChar w:fldCharType="begin"/>
            </w:r>
            <w:r>
              <w:rPr>
                <w:noProof/>
                <w:webHidden/>
              </w:rPr>
              <w:instrText xml:space="preserve"> PAGEREF _Toc216026376 \h </w:instrText>
            </w:r>
            <w:r>
              <w:rPr>
                <w:noProof/>
                <w:webHidden/>
              </w:rPr>
            </w:r>
            <w:r>
              <w:rPr>
                <w:noProof/>
                <w:webHidden/>
              </w:rPr>
              <w:fldChar w:fldCharType="separate"/>
            </w:r>
            <w:r>
              <w:rPr>
                <w:noProof/>
                <w:webHidden/>
              </w:rPr>
              <w:t>10</w:t>
            </w:r>
            <w:r>
              <w:rPr>
                <w:noProof/>
                <w:webHidden/>
              </w:rPr>
              <w:fldChar w:fldCharType="end"/>
            </w:r>
          </w:hyperlink>
        </w:p>
        <w:p w14:paraId="671F16C1" w14:textId="131C1CE2" w:rsidR="0075420E" w:rsidRDefault="0075420E">
          <w:pPr>
            <w:pStyle w:val="Inhopg2"/>
            <w:tabs>
              <w:tab w:val="right" w:leader="dot" w:pos="9062"/>
            </w:tabs>
            <w:rPr>
              <w:rFonts w:eastAsiaTheme="minorEastAsia"/>
              <w:noProof/>
              <w:sz w:val="24"/>
              <w:szCs w:val="24"/>
              <w:lang w:eastAsia="nl-NL"/>
            </w:rPr>
          </w:pPr>
          <w:hyperlink w:anchor="_Toc216026377" w:history="1">
            <w:r w:rsidRPr="00BF6D52">
              <w:rPr>
                <w:rStyle w:val="Hyperlink"/>
                <w:noProof/>
              </w:rPr>
              <w:t>Achterwachtregelingen</w:t>
            </w:r>
            <w:r>
              <w:rPr>
                <w:noProof/>
                <w:webHidden/>
              </w:rPr>
              <w:tab/>
            </w:r>
            <w:r>
              <w:rPr>
                <w:noProof/>
                <w:webHidden/>
              </w:rPr>
              <w:fldChar w:fldCharType="begin"/>
            </w:r>
            <w:r>
              <w:rPr>
                <w:noProof/>
                <w:webHidden/>
              </w:rPr>
              <w:instrText xml:space="preserve"> PAGEREF _Toc216026377 \h </w:instrText>
            </w:r>
            <w:r>
              <w:rPr>
                <w:noProof/>
                <w:webHidden/>
              </w:rPr>
            </w:r>
            <w:r>
              <w:rPr>
                <w:noProof/>
                <w:webHidden/>
              </w:rPr>
              <w:fldChar w:fldCharType="separate"/>
            </w:r>
            <w:r>
              <w:rPr>
                <w:noProof/>
                <w:webHidden/>
              </w:rPr>
              <w:t>10</w:t>
            </w:r>
            <w:r>
              <w:rPr>
                <w:noProof/>
                <w:webHidden/>
              </w:rPr>
              <w:fldChar w:fldCharType="end"/>
            </w:r>
          </w:hyperlink>
        </w:p>
        <w:p w14:paraId="2EB8CB85" w14:textId="1EF29D41" w:rsidR="0075420E" w:rsidRDefault="0075420E">
          <w:pPr>
            <w:pStyle w:val="Inhopg2"/>
            <w:tabs>
              <w:tab w:val="right" w:leader="dot" w:pos="9062"/>
            </w:tabs>
            <w:rPr>
              <w:rFonts w:eastAsiaTheme="minorEastAsia"/>
              <w:noProof/>
              <w:sz w:val="24"/>
              <w:szCs w:val="24"/>
              <w:lang w:eastAsia="nl-NL"/>
            </w:rPr>
          </w:pPr>
          <w:hyperlink w:anchor="_Toc216026378" w:history="1">
            <w:r w:rsidRPr="00BF6D52">
              <w:rPr>
                <w:rStyle w:val="Hyperlink"/>
                <w:noProof/>
              </w:rPr>
              <w:t>EHBO regeling</w:t>
            </w:r>
            <w:r>
              <w:rPr>
                <w:noProof/>
                <w:webHidden/>
              </w:rPr>
              <w:tab/>
            </w:r>
            <w:r>
              <w:rPr>
                <w:noProof/>
                <w:webHidden/>
              </w:rPr>
              <w:fldChar w:fldCharType="begin"/>
            </w:r>
            <w:r>
              <w:rPr>
                <w:noProof/>
                <w:webHidden/>
              </w:rPr>
              <w:instrText xml:space="preserve"> PAGEREF _Toc216026378 \h </w:instrText>
            </w:r>
            <w:r>
              <w:rPr>
                <w:noProof/>
                <w:webHidden/>
              </w:rPr>
            </w:r>
            <w:r>
              <w:rPr>
                <w:noProof/>
                <w:webHidden/>
              </w:rPr>
              <w:fldChar w:fldCharType="separate"/>
            </w:r>
            <w:r>
              <w:rPr>
                <w:noProof/>
                <w:webHidden/>
              </w:rPr>
              <w:t>10</w:t>
            </w:r>
            <w:r>
              <w:rPr>
                <w:noProof/>
                <w:webHidden/>
              </w:rPr>
              <w:fldChar w:fldCharType="end"/>
            </w:r>
          </w:hyperlink>
        </w:p>
        <w:p w14:paraId="02648C41" w14:textId="010406C3" w:rsidR="0075420E" w:rsidRDefault="0075420E">
          <w:pPr>
            <w:pStyle w:val="Inhopg1"/>
            <w:tabs>
              <w:tab w:val="left" w:pos="480"/>
              <w:tab w:val="right" w:leader="dot" w:pos="9062"/>
            </w:tabs>
            <w:rPr>
              <w:rFonts w:eastAsiaTheme="minorEastAsia"/>
              <w:noProof/>
              <w:sz w:val="24"/>
              <w:szCs w:val="24"/>
              <w:lang w:eastAsia="nl-NL"/>
            </w:rPr>
          </w:pPr>
          <w:hyperlink w:anchor="_Toc216026379" w:history="1">
            <w:r w:rsidRPr="00BF6D52">
              <w:rPr>
                <w:rStyle w:val="Hyperlink"/>
                <w:noProof/>
              </w:rPr>
              <w:t>7.</w:t>
            </w:r>
            <w:r>
              <w:rPr>
                <w:rFonts w:eastAsiaTheme="minorEastAsia"/>
                <w:noProof/>
                <w:sz w:val="24"/>
                <w:szCs w:val="24"/>
                <w:lang w:eastAsia="nl-NL"/>
              </w:rPr>
              <w:tab/>
            </w:r>
            <w:r w:rsidRPr="00BF6D52">
              <w:rPr>
                <w:rStyle w:val="Hyperlink"/>
                <w:noProof/>
              </w:rPr>
              <w:t>Beleidscyclus</w:t>
            </w:r>
            <w:r>
              <w:rPr>
                <w:noProof/>
                <w:webHidden/>
              </w:rPr>
              <w:tab/>
            </w:r>
            <w:r>
              <w:rPr>
                <w:noProof/>
                <w:webHidden/>
              </w:rPr>
              <w:fldChar w:fldCharType="begin"/>
            </w:r>
            <w:r>
              <w:rPr>
                <w:noProof/>
                <w:webHidden/>
              </w:rPr>
              <w:instrText xml:space="preserve"> PAGEREF _Toc216026379 \h </w:instrText>
            </w:r>
            <w:r>
              <w:rPr>
                <w:noProof/>
                <w:webHidden/>
              </w:rPr>
            </w:r>
            <w:r>
              <w:rPr>
                <w:noProof/>
                <w:webHidden/>
              </w:rPr>
              <w:fldChar w:fldCharType="separate"/>
            </w:r>
            <w:r>
              <w:rPr>
                <w:noProof/>
                <w:webHidden/>
              </w:rPr>
              <w:t>11</w:t>
            </w:r>
            <w:r>
              <w:rPr>
                <w:noProof/>
                <w:webHidden/>
              </w:rPr>
              <w:fldChar w:fldCharType="end"/>
            </w:r>
          </w:hyperlink>
        </w:p>
        <w:p w14:paraId="5488DF80" w14:textId="66655268" w:rsidR="00C6497E" w:rsidRDefault="00BB4496">
          <w:pPr>
            <w:rPr>
              <w:b/>
              <w:bCs/>
            </w:rPr>
          </w:pPr>
          <w:r>
            <w:rPr>
              <w:b/>
              <w:bCs/>
            </w:rPr>
            <w:fldChar w:fldCharType="end"/>
          </w:r>
        </w:p>
      </w:sdtContent>
    </w:sdt>
    <w:p w14:paraId="728B06AB" w14:textId="71F80FF3" w:rsidR="00636299" w:rsidRPr="00C6497E" w:rsidRDefault="00636299">
      <w:r>
        <w:br w:type="page"/>
      </w:r>
    </w:p>
    <w:p w14:paraId="6AF6F6D0" w14:textId="4078BA2C" w:rsidR="00923BA6" w:rsidRDefault="00923BA6" w:rsidP="00BB4496">
      <w:pPr>
        <w:pStyle w:val="Kop1"/>
        <w:numPr>
          <w:ilvl w:val="0"/>
          <w:numId w:val="3"/>
        </w:numPr>
      </w:pPr>
      <w:bookmarkStart w:id="0" w:name="_Toc216026364"/>
      <w:r>
        <w:lastRenderedPageBreak/>
        <w:t>Inleiding</w:t>
      </w:r>
      <w:bookmarkEnd w:id="0"/>
    </w:p>
    <w:p w14:paraId="6843D5CA" w14:textId="2869456A" w:rsidR="00854813" w:rsidRDefault="00923BA6" w:rsidP="00923BA6">
      <w:r>
        <w:t xml:space="preserve">Op onze BSO willen wij voor een veilige en gezonde omgeving zorgen, dit maken wij inzichtelijk door dit beleid op te stellen. Dit is als doel om medewerkers en kinderen een zo veilig en gezond mogelijke speel, werk en leefomgeving te bieden. </w:t>
      </w:r>
      <w:r w:rsidR="00854813">
        <w:t xml:space="preserve">Zo worden kinderen beschermd voor risico’s met eventuele ernstige gevolgen en leren </w:t>
      </w:r>
      <w:r w:rsidR="00FE0177">
        <w:t xml:space="preserve">zij </w:t>
      </w:r>
      <w:r w:rsidR="00854813">
        <w:t xml:space="preserve">omgaan met kleine risico’s. </w:t>
      </w:r>
    </w:p>
    <w:p w14:paraId="536EF0C4" w14:textId="26FE2B92" w:rsidR="00AC54BD" w:rsidRDefault="00854813" w:rsidP="00923BA6">
      <w:r>
        <w:t>Vanwege de wijzigingen in de wet Innovatie en Kwaliteit Kinderopvang hebben wij een beleidsplan opgezet. Dit is geldig vanaf 1 januari 2018. Samen met de medewerkers zijn de risico’s geïnventariseerd en zijn deze in het beleid opgesteld</w:t>
      </w:r>
      <w:r w:rsidR="002871D6">
        <w:t>. Naast dat dit helpt met betrokkenheid zorgt dit er ook voor dat het beleid echt tot zijn recht komt. Tijdens ieder teamoverleg wordt het thema ‘veiligheid en gezondheid’ besproken. Zo blijven de medewerkers op de hoogte van alle risico’s, werkwijzen</w:t>
      </w:r>
      <w:r w:rsidR="00AC54BD">
        <w:t xml:space="preserve"> en monitoren we of de maatregelen die we nemen effectief genoeg zijn of dat deze veranderd moeten worden om een betere/veiligere situatie te creëren. Ieder jaar wordt het beleid opnieuw herzien en aangepast waar nodig. </w:t>
      </w:r>
    </w:p>
    <w:p w14:paraId="7FDA35D6" w14:textId="77777777" w:rsidR="00AC54BD" w:rsidRDefault="00AC54BD">
      <w:r>
        <w:br w:type="page"/>
      </w:r>
    </w:p>
    <w:p w14:paraId="1EEA8BB4" w14:textId="06C07A0A" w:rsidR="00923BA6" w:rsidRDefault="00AC54BD" w:rsidP="00BB4496">
      <w:pPr>
        <w:pStyle w:val="Kop1"/>
        <w:numPr>
          <w:ilvl w:val="0"/>
          <w:numId w:val="3"/>
        </w:numPr>
      </w:pPr>
      <w:bookmarkStart w:id="1" w:name="_Toc216026365"/>
      <w:r>
        <w:lastRenderedPageBreak/>
        <w:t>Miss</w:t>
      </w:r>
      <w:r w:rsidR="006F70AD">
        <w:t>ie, visie en doel</w:t>
      </w:r>
      <w:bookmarkEnd w:id="1"/>
    </w:p>
    <w:p w14:paraId="195ADAB8" w14:textId="73D4B8F2" w:rsidR="00FE0177" w:rsidRDefault="00AC54BD" w:rsidP="00AC54BD">
      <w:r>
        <w:t xml:space="preserve">SSG </w:t>
      </w:r>
      <w:proofErr w:type="spellStart"/>
      <w:r>
        <w:t>Fitkids</w:t>
      </w:r>
      <w:proofErr w:type="spellEnd"/>
      <w:r>
        <w:t xml:space="preserve"> staat voor </w:t>
      </w:r>
      <w:r w:rsidRPr="00AC54BD">
        <w:t>plezier, spelen en persoonlijke aandacht! De wensen van ouders en kinderen staan voorop. Ons doel? Een gezellige en veilige plek bieden voor kinderen. Bij aankomst beginnen we met een gezellig groepsmoment, waar de kinderen kunnen bijpraten en genieten van een gezond tussendoortje. De tijd bij ons is hun vrije tijd. We geven ze de ruimte om te ontspannen en te genieten, met sport, spel en activiteiten die hun dag nog leuker maken.</w:t>
      </w:r>
      <w:r>
        <w:t xml:space="preserve"> </w:t>
      </w:r>
      <w:r w:rsidRPr="00AC54BD">
        <w:t>We streven naar een verantwoorde en professionele sport BSO, waar elk kind zich veilig voelt, zich optimaal kan ontwikkelen en zich thuis voelt.</w:t>
      </w:r>
      <w:r w:rsidR="00FE0177">
        <w:t xml:space="preserve"> </w:t>
      </w:r>
    </w:p>
    <w:p w14:paraId="218C8F42" w14:textId="77777777" w:rsidR="00F96A97" w:rsidRDefault="00F96A97">
      <w:r>
        <w:t xml:space="preserve">Veiligheid is de basis van ieder kind. En om </w:t>
      </w:r>
      <w:r w:rsidR="00FE0177">
        <w:t xml:space="preserve">een veilige plek te creëren moeten wij zorgen voor fysieke en emotionele veiligheid. </w:t>
      </w:r>
      <w:r>
        <w:t xml:space="preserve">In dit beleid bespreken wij de veiligheid en zal het u duidelijk worden hoe wij ervoor zorgen dat uw kinderen in alle rust kunnen ontwikkelen. </w:t>
      </w:r>
    </w:p>
    <w:p w14:paraId="71320B35" w14:textId="77777777" w:rsidR="00F96A97" w:rsidRDefault="00F96A97">
      <w:r>
        <w:t>Vanwege de wijzigingen in de Wet innovatie kinderopvang creëren wij een beleid waarbij alle medewerkers zich verantwoordelijk voelen. De belangrijkste aandachtspunten binnen het vormgeven van het beleid zijn:</w:t>
      </w:r>
    </w:p>
    <w:p w14:paraId="4E31A576" w14:textId="77777777" w:rsidR="009B1A6B" w:rsidRDefault="009B1A6B" w:rsidP="009B1A6B">
      <w:pPr>
        <w:pStyle w:val="Lijstalinea"/>
        <w:numPr>
          <w:ilvl w:val="0"/>
          <w:numId w:val="5"/>
        </w:numPr>
      </w:pPr>
      <w:r>
        <w:t xml:space="preserve">Het bewustzijn van risico’s </w:t>
      </w:r>
    </w:p>
    <w:p w14:paraId="0D7FA708" w14:textId="7024EC7B" w:rsidR="009B1A6B" w:rsidRDefault="009B1A6B" w:rsidP="009B1A6B">
      <w:pPr>
        <w:pStyle w:val="Lijstalinea"/>
        <w:numPr>
          <w:ilvl w:val="0"/>
          <w:numId w:val="5"/>
        </w:numPr>
      </w:pPr>
      <w:r>
        <w:t xml:space="preserve">Maatregelen van risico’s uitvoeren en aanpassen waar nodig </w:t>
      </w:r>
    </w:p>
    <w:p w14:paraId="6A951377" w14:textId="5E6C3C93" w:rsidR="009B1A6B" w:rsidRDefault="009B1A6B" w:rsidP="009B1A6B">
      <w:pPr>
        <w:pStyle w:val="Lijstalinea"/>
        <w:numPr>
          <w:ilvl w:val="0"/>
          <w:numId w:val="5"/>
        </w:numPr>
      </w:pPr>
      <w:r>
        <w:t xml:space="preserve">In gesprek gaan over risico’s met medewerkers en andere betrokkenen </w:t>
      </w:r>
    </w:p>
    <w:p w14:paraId="753240E3" w14:textId="00C6B466" w:rsidR="009B1A6B" w:rsidRDefault="009B1A6B" w:rsidP="009B1A6B">
      <w:r>
        <w:t xml:space="preserve">Dit is alles met als doel een veilig en gezonde speel, leef en leeromgeving te creëren voor de kinderen. </w:t>
      </w:r>
    </w:p>
    <w:p w14:paraId="45383C9E" w14:textId="270C65F8" w:rsidR="00E13BDB" w:rsidRDefault="00E13BDB" w:rsidP="009B1A6B">
      <w:pPr>
        <w:pStyle w:val="Lijstalinea"/>
        <w:numPr>
          <w:ilvl w:val="0"/>
          <w:numId w:val="5"/>
        </w:numPr>
      </w:pPr>
      <w:r>
        <w:br w:type="page"/>
      </w:r>
    </w:p>
    <w:p w14:paraId="197A5A35" w14:textId="4B3E0BD1" w:rsidR="00E13BDB" w:rsidRDefault="00E13BDB" w:rsidP="00E13BDB">
      <w:pPr>
        <w:pStyle w:val="Kop1"/>
        <w:numPr>
          <w:ilvl w:val="0"/>
          <w:numId w:val="3"/>
        </w:numPr>
      </w:pPr>
      <w:bookmarkStart w:id="2" w:name="_Toc216026366"/>
      <w:r>
        <w:lastRenderedPageBreak/>
        <w:t>Risico-inventarisatie</w:t>
      </w:r>
      <w:bookmarkEnd w:id="2"/>
    </w:p>
    <w:p w14:paraId="0B044E35" w14:textId="77777777" w:rsidR="00E13BDB" w:rsidRDefault="00E13BDB">
      <w:r>
        <w:t xml:space="preserve">Om in kaart te brengen welke risico’s er op de BSO zijn moet er geïnventariseerd worden of instructies en afspraken ook daadwerkelijk er toe leiden dat de risico’s geminimaliseerd worden. Medewerkers zijn zich bewust van welke risico’s er op de locatie zijn en zorgen ervoor dat deze ongevallen worden voorkomen. </w:t>
      </w:r>
    </w:p>
    <w:p w14:paraId="37DE4359" w14:textId="3AC43631" w:rsidR="00E13BDB" w:rsidRDefault="00B24234">
      <w:pPr>
        <w:rPr>
          <w:rFonts w:asciiTheme="majorHAnsi" w:eastAsiaTheme="majorEastAsia" w:hAnsiTheme="majorHAnsi" w:cstheme="majorBidi"/>
          <w:color w:val="CD8C06" w:themeColor="accent1" w:themeShade="BF"/>
          <w:sz w:val="32"/>
          <w:szCs w:val="32"/>
        </w:rPr>
      </w:pPr>
      <w:r>
        <w:t>Alle medewerkers zijn in het bezit van een EHBO-diploma en weten om te gaan met verschillende ongevallen. Naast dat dit op de groep ervoor zorgt dat zij kinderen kunnen behandelen</w:t>
      </w:r>
      <w:r w:rsidR="00DD3A24">
        <w:t xml:space="preserve">, zorgt dit er ook voor dat zij risico’s inzien. Wanneer medewerkers nieuwe risico’s signaleren maken zij dit bespreekbaar met collega’s en zorgen voor de nodige maatregelen. Verdere beschrijvingen en getroffen maatregelen staan beschreven bij hoofdstuk 4. </w:t>
      </w:r>
    </w:p>
    <w:p w14:paraId="3C73C3D1" w14:textId="77777777" w:rsidR="00DD3A24" w:rsidRDefault="00DD3A24">
      <w:pPr>
        <w:rPr>
          <w:rFonts w:asciiTheme="majorHAnsi" w:eastAsiaTheme="majorEastAsia" w:hAnsiTheme="majorHAnsi" w:cstheme="majorBidi"/>
          <w:color w:val="CD8C06" w:themeColor="accent1" w:themeShade="BF"/>
          <w:sz w:val="32"/>
          <w:szCs w:val="32"/>
        </w:rPr>
      </w:pPr>
      <w:r>
        <w:br w:type="page"/>
      </w:r>
    </w:p>
    <w:p w14:paraId="59014B51" w14:textId="145FDB7B" w:rsidR="00172961" w:rsidRDefault="00FE69CB" w:rsidP="00BB4496">
      <w:pPr>
        <w:pStyle w:val="Kop1"/>
        <w:numPr>
          <w:ilvl w:val="0"/>
          <w:numId w:val="3"/>
        </w:numPr>
      </w:pPr>
      <w:bookmarkStart w:id="3" w:name="_Toc216026367"/>
      <w:r>
        <w:lastRenderedPageBreak/>
        <w:t>Grote risico’s</w:t>
      </w:r>
      <w:bookmarkEnd w:id="3"/>
      <w:r>
        <w:t xml:space="preserve"> </w:t>
      </w:r>
    </w:p>
    <w:p w14:paraId="05585085" w14:textId="77777777" w:rsidR="00F91309" w:rsidRDefault="00FE69CB" w:rsidP="00FE69CB">
      <w:r>
        <w:t xml:space="preserve">In dit hoofdstuk worden de risico’s in drie categorieën verdeeld; fysieke veiligheid, sociale veiligheid en gezondheid. </w:t>
      </w:r>
      <w:r w:rsidR="00F91309">
        <w:t>Per categorie worden de belangrijkste risico’s benoemd met de maatregelen die daarbij horen of ondernemen moeten worden.</w:t>
      </w:r>
    </w:p>
    <w:p w14:paraId="4C82AB66" w14:textId="77777777" w:rsidR="00F91309" w:rsidRDefault="00F91309" w:rsidP="00F91309">
      <w:pPr>
        <w:pStyle w:val="Kop2"/>
      </w:pPr>
      <w:bookmarkStart w:id="4" w:name="_Toc216026368"/>
      <w:r>
        <w:t>Fysieke veiligheid</w:t>
      </w:r>
      <w:bookmarkEnd w:id="4"/>
    </w:p>
    <w:p w14:paraId="2778541C" w14:textId="60409F7A" w:rsidR="00FE69CB" w:rsidRDefault="00F91309" w:rsidP="00F91309">
      <w:r w:rsidRPr="00F91309">
        <w:t>De volgende risico's hebben we geïdentificeerd als grote risico's op het gebied van fysieke veiligheid</w:t>
      </w:r>
      <w:r w:rsidR="00233C46">
        <w:t>. de getroffen maatregelen staan onder de risico’s.</w:t>
      </w:r>
    </w:p>
    <w:p w14:paraId="5A45D8BE" w14:textId="56C068C4" w:rsidR="00F91309" w:rsidRDefault="00F91309" w:rsidP="00F91309">
      <w:pPr>
        <w:pStyle w:val="Lijstalinea"/>
        <w:numPr>
          <w:ilvl w:val="0"/>
          <w:numId w:val="2"/>
        </w:numPr>
      </w:pPr>
      <w:r>
        <w:t>Vallen van hoogte</w:t>
      </w:r>
    </w:p>
    <w:p w14:paraId="4B99D78E" w14:textId="180A4745" w:rsidR="00233C46" w:rsidRDefault="00AD34E8" w:rsidP="00233C46">
      <w:pPr>
        <w:pStyle w:val="Lijstalinea"/>
        <w:numPr>
          <w:ilvl w:val="1"/>
          <w:numId w:val="2"/>
        </w:numPr>
      </w:pPr>
      <w:r>
        <w:t>K</w:t>
      </w:r>
      <w:r w:rsidR="00FE09FA">
        <w:t>inderen klimmen alleen op attributen die daarvoor bestemd zijn</w:t>
      </w:r>
      <w:r w:rsidR="00976772">
        <w:t>.</w:t>
      </w:r>
    </w:p>
    <w:p w14:paraId="03A2E768" w14:textId="522D06F1" w:rsidR="00F91309" w:rsidRDefault="00FE09FA" w:rsidP="00233C46">
      <w:pPr>
        <w:pStyle w:val="Lijstalinea"/>
        <w:numPr>
          <w:ilvl w:val="1"/>
          <w:numId w:val="2"/>
        </w:numPr>
      </w:pPr>
      <w:r>
        <w:t xml:space="preserve">Kinderen klimmen niet </w:t>
      </w:r>
      <w:r w:rsidR="00233C46">
        <w:t>in bomen hoger dan 1,5 meter</w:t>
      </w:r>
      <w:r w:rsidR="00976772">
        <w:t>.</w:t>
      </w:r>
    </w:p>
    <w:p w14:paraId="28D72C9D" w14:textId="24702BB0" w:rsidR="00233C46" w:rsidRDefault="00233C46" w:rsidP="00233C46">
      <w:pPr>
        <w:pStyle w:val="Lijstalinea"/>
        <w:numPr>
          <w:ilvl w:val="1"/>
          <w:numId w:val="2"/>
        </w:numPr>
      </w:pPr>
      <w:r>
        <w:t>Er wordt geen gebruik gemaakt van trappen of andere verhogingen</w:t>
      </w:r>
      <w:r w:rsidR="00976772">
        <w:t>.</w:t>
      </w:r>
    </w:p>
    <w:p w14:paraId="20214758" w14:textId="64E4883B" w:rsidR="00233C46" w:rsidRDefault="00233C46" w:rsidP="00233C46">
      <w:pPr>
        <w:pStyle w:val="Lijstalinea"/>
        <w:numPr>
          <w:ilvl w:val="0"/>
          <w:numId w:val="2"/>
        </w:numPr>
      </w:pPr>
      <w:r>
        <w:t>Verstikking</w:t>
      </w:r>
    </w:p>
    <w:p w14:paraId="1462A998" w14:textId="7E48B422" w:rsidR="00233C46" w:rsidRDefault="00233C46" w:rsidP="00233C46">
      <w:pPr>
        <w:pStyle w:val="Lijstalinea"/>
        <w:numPr>
          <w:ilvl w:val="1"/>
          <w:numId w:val="2"/>
        </w:numPr>
      </w:pPr>
      <w:r>
        <w:t>Kinderen spelen met speelgoed, dit doen zij niet in hun mond</w:t>
      </w:r>
      <w:r w:rsidR="00976772">
        <w:t>.</w:t>
      </w:r>
    </w:p>
    <w:p w14:paraId="2E4BF408" w14:textId="46337B35" w:rsidR="00233C46" w:rsidRDefault="00233C46" w:rsidP="00233C46">
      <w:pPr>
        <w:pStyle w:val="Lijstalinea"/>
        <w:numPr>
          <w:ilvl w:val="1"/>
          <w:numId w:val="2"/>
        </w:numPr>
      </w:pPr>
      <w:r>
        <w:t>Speelgoed wordt aangepast naar leeftijdscategorie</w:t>
      </w:r>
      <w:r w:rsidR="00976772">
        <w:t>.</w:t>
      </w:r>
    </w:p>
    <w:p w14:paraId="68FC6B31" w14:textId="400A67A9" w:rsidR="00233C46" w:rsidRDefault="00233C46" w:rsidP="00233C46">
      <w:pPr>
        <w:pStyle w:val="Lijstalinea"/>
        <w:numPr>
          <w:ilvl w:val="1"/>
          <w:numId w:val="2"/>
        </w:numPr>
      </w:pPr>
      <w:r>
        <w:t>Tijdens het eten wordt er gezeten en er wordt pas gelopen als de mond leeg is</w:t>
      </w:r>
      <w:r w:rsidR="00976772">
        <w:t>.</w:t>
      </w:r>
    </w:p>
    <w:p w14:paraId="41267B74" w14:textId="6A379C34" w:rsidR="00233C46" w:rsidRDefault="00233C46" w:rsidP="00233C46">
      <w:pPr>
        <w:pStyle w:val="Lijstalinea"/>
        <w:numPr>
          <w:ilvl w:val="1"/>
          <w:numId w:val="2"/>
        </w:numPr>
      </w:pPr>
      <w:r>
        <w:t>Werknemers zijn in bezit van een EHBO-diploma en zullen ingrijpen bij een noodsituatie</w:t>
      </w:r>
      <w:r w:rsidR="00976772">
        <w:t>.</w:t>
      </w:r>
    </w:p>
    <w:p w14:paraId="0C95F320" w14:textId="03EC2710" w:rsidR="00233C46" w:rsidRDefault="00233C46" w:rsidP="00233C46">
      <w:pPr>
        <w:pStyle w:val="Lijstalinea"/>
        <w:numPr>
          <w:ilvl w:val="0"/>
          <w:numId w:val="2"/>
        </w:numPr>
      </w:pPr>
      <w:r>
        <w:t>Vergiftiging</w:t>
      </w:r>
    </w:p>
    <w:p w14:paraId="334EBEC1" w14:textId="2782FD10" w:rsidR="00233C46" w:rsidRDefault="00233C46" w:rsidP="00233C46">
      <w:pPr>
        <w:pStyle w:val="Lijstalinea"/>
        <w:numPr>
          <w:ilvl w:val="1"/>
          <w:numId w:val="2"/>
        </w:numPr>
      </w:pPr>
      <w:r>
        <w:t xml:space="preserve">Giftige artikelen (zoals, giftige planten, schoonmaakmiddelen, medicijnen) staan buiten bereik van kinderen. </w:t>
      </w:r>
    </w:p>
    <w:p w14:paraId="307D6269" w14:textId="5359BFC8" w:rsidR="00233C46" w:rsidRDefault="00233C46" w:rsidP="00233C46">
      <w:pPr>
        <w:pStyle w:val="Lijstalinea"/>
        <w:numPr>
          <w:ilvl w:val="1"/>
          <w:numId w:val="2"/>
        </w:numPr>
      </w:pPr>
      <w:r>
        <w:t xml:space="preserve">Tassen en andere spullen van medewerkers </w:t>
      </w:r>
      <w:r w:rsidR="00AD34E8">
        <w:t xml:space="preserve">(wat niet bestemd is voor kinderen) </w:t>
      </w:r>
      <w:r>
        <w:t>zijn buiten bereik van kinderen</w:t>
      </w:r>
      <w:r w:rsidR="00976772">
        <w:t>.</w:t>
      </w:r>
      <w:r>
        <w:t xml:space="preserve"> </w:t>
      </w:r>
    </w:p>
    <w:p w14:paraId="0B807D43" w14:textId="5640F7BF" w:rsidR="00233C46" w:rsidRDefault="00233C46" w:rsidP="00233C46">
      <w:pPr>
        <w:pStyle w:val="Lijstalinea"/>
        <w:numPr>
          <w:ilvl w:val="0"/>
          <w:numId w:val="2"/>
        </w:numPr>
      </w:pPr>
      <w:r>
        <w:t>Verbranding</w:t>
      </w:r>
    </w:p>
    <w:p w14:paraId="00CC65B6" w14:textId="209C990A" w:rsidR="00976772" w:rsidRDefault="00976772" w:rsidP="00976772">
      <w:pPr>
        <w:pStyle w:val="Lijstalinea"/>
        <w:numPr>
          <w:ilvl w:val="1"/>
          <w:numId w:val="2"/>
        </w:numPr>
      </w:pPr>
      <w:r>
        <w:t>De keuke</w:t>
      </w:r>
      <w:r w:rsidR="00E35EE0">
        <w:t>n/bar</w:t>
      </w:r>
      <w:r>
        <w:t xml:space="preserve"> is bedoeld voor medewerkers</w:t>
      </w:r>
      <w:r w:rsidR="005F5F6B">
        <w:t>. Dit is verboden voor kinderen en deze is hierdoor afgeschermd.</w:t>
      </w:r>
    </w:p>
    <w:p w14:paraId="188761B6" w14:textId="6A8BC158" w:rsidR="00976772" w:rsidRDefault="00976772" w:rsidP="005034ED">
      <w:pPr>
        <w:pStyle w:val="Lijstalinea"/>
        <w:numPr>
          <w:ilvl w:val="1"/>
          <w:numId w:val="2"/>
        </w:numPr>
      </w:pPr>
      <w:r>
        <w:t>Koffie of thee op de groep staat buiten bereik van kinderen.</w:t>
      </w:r>
    </w:p>
    <w:p w14:paraId="5072AFAB" w14:textId="26B1E5A4" w:rsidR="00976772" w:rsidRDefault="00976772" w:rsidP="00976772">
      <w:pPr>
        <w:pStyle w:val="Lijstalinea"/>
        <w:numPr>
          <w:ilvl w:val="0"/>
          <w:numId w:val="2"/>
        </w:numPr>
      </w:pPr>
      <w:r>
        <w:t>Verdrinking</w:t>
      </w:r>
    </w:p>
    <w:p w14:paraId="277ECA3B" w14:textId="7717F1EA" w:rsidR="00976772" w:rsidRDefault="00976772" w:rsidP="00976772">
      <w:pPr>
        <w:pStyle w:val="Lijstalinea"/>
        <w:numPr>
          <w:ilvl w:val="1"/>
          <w:numId w:val="2"/>
        </w:numPr>
      </w:pPr>
      <w:r>
        <w:t xml:space="preserve">Buitenspelen is altijd onder toezicht. </w:t>
      </w:r>
    </w:p>
    <w:p w14:paraId="1A2A0EF0" w14:textId="3A4A7382" w:rsidR="00976772" w:rsidRDefault="00976772" w:rsidP="00976772">
      <w:pPr>
        <w:pStyle w:val="Lijstalinea"/>
        <w:numPr>
          <w:ilvl w:val="1"/>
          <w:numId w:val="2"/>
        </w:numPr>
      </w:pPr>
      <w:r>
        <w:t>In directe omgeving zijn geen plassen, beekjes, sloten en meertjes.</w:t>
      </w:r>
    </w:p>
    <w:p w14:paraId="4BC1AC75" w14:textId="0EC3916A" w:rsidR="00976772" w:rsidRDefault="00976772" w:rsidP="00976772">
      <w:pPr>
        <w:pStyle w:val="Lijstalinea"/>
        <w:numPr>
          <w:ilvl w:val="0"/>
          <w:numId w:val="2"/>
        </w:numPr>
      </w:pPr>
      <w:r>
        <w:t xml:space="preserve">Aanraking elektriciteit </w:t>
      </w:r>
    </w:p>
    <w:p w14:paraId="567BE6C7" w14:textId="03CA31EC" w:rsidR="00976772" w:rsidRDefault="00976772" w:rsidP="00976772">
      <w:pPr>
        <w:pStyle w:val="Lijstalinea"/>
        <w:numPr>
          <w:ilvl w:val="1"/>
          <w:numId w:val="2"/>
        </w:numPr>
      </w:pPr>
      <w:r>
        <w:t xml:space="preserve">Alle aanwezige stopcontacten zijn beveiligd. Deze worden gecontroleerd en vervangen als dit nodig is. </w:t>
      </w:r>
    </w:p>
    <w:p w14:paraId="799EE682" w14:textId="77777777" w:rsidR="00976772" w:rsidRDefault="00976772" w:rsidP="00976772">
      <w:pPr>
        <w:pStyle w:val="Lijstalinea"/>
        <w:numPr>
          <w:ilvl w:val="1"/>
          <w:numId w:val="2"/>
        </w:numPr>
      </w:pPr>
      <w:r>
        <w:t xml:space="preserve">Elektrische apparaten worden door begeleiders bediend en uitgezet. </w:t>
      </w:r>
    </w:p>
    <w:p w14:paraId="6D940890" w14:textId="76BE325C" w:rsidR="00976772" w:rsidRDefault="00976772" w:rsidP="00976772">
      <w:pPr>
        <w:pStyle w:val="Lijstalinea"/>
        <w:numPr>
          <w:ilvl w:val="1"/>
          <w:numId w:val="2"/>
        </w:numPr>
      </w:pPr>
      <w:r>
        <w:t xml:space="preserve">Stekkers worden ten alle tijden door medewerkers aangesloten. </w:t>
      </w:r>
    </w:p>
    <w:p w14:paraId="2FBC92B6" w14:textId="55770658" w:rsidR="00976772" w:rsidRDefault="00976772" w:rsidP="00976772">
      <w:pPr>
        <w:pStyle w:val="Lijstalinea"/>
        <w:numPr>
          <w:ilvl w:val="0"/>
          <w:numId w:val="2"/>
        </w:numPr>
      </w:pPr>
      <w:r>
        <w:t>Struikelen en uitglijden</w:t>
      </w:r>
    </w:p>
    <w:p w14:paraId="08FDDEB1" w14:textId="082C4D41" w:rsidR="00AD34E8" w:rsidRDefault="00AD34E8" w:rsidP="00AD34E8">
      <w:pPr>
        <w:pStyle w:val="Lijstalinea"/>
        <w:numPr>
          <w:ilvl w:val="1"/>
          <w:numId w:val="2"/>
        </w:numPr>
      </w:pPr>
      <w:r>
        <w:t>Looppaden worden vrijgehouden voor mogelijke ongelukken en noodsituaties</w:t>
      </w:r>
    </w:p>
    <w:p w14:paraId="48458A6D" w14:textId="5395641F" w:rsidR="00976772" w:rsidRDefault="00976772" w:rsidP="00976772">
      <w:pPr>
        <w:pStyle w:val="Lijstalinea"/>
        <w:numPr>
          <w:ilvl w:val="1"/>
          <w:numId w:val="2"/>
        </w:numPr>
      </w:pPr>
      <w:r>
        <w:t xml:space="preserve">Losliggend speelgoed wordt vermeden. </w:t>
      </w:r>
    </w:p>
    <w:p w14:paraId="11F7CC04" w14:textId="70789447" w:rsidR="00976772" w:rsidRDefault="00976772" w:rsidP="00976772">
      <w:pPr>
        <w:pStyle w:val="Lijstalinea"/>
        <w:numPr>
          <w:ilvl w:val="1"/>
          <w:numId w:val="2"/>
        </w:numPr>
      </w:pPr>
      <w:r>
        <w:t xml:space="preserve">Er wordt gespeeld met speelgoed op de daarvoor toegewezen plekken. </w:t>
      </w:r>
    </w:p>
    <w:p w14:paraId="63A6F772" w14:textId="7657406A" w:rsidR="006645F6" w:rsidRDefault="00976772" w:rsidP="006645F6">
      <w:pPr>
        <w:pStyle w:val="Lijstalinea"/>
        <w:numPr>
          <w:ilvl w:val="1"/>
          <w:numId w:val="2"/>
        </w:numPr>
      </w:pPr>
      <w:r>
        <w:t xml:space="preserve">Natte plekken op de vloer worden drooggemaakt en meubels staan op een vaste plek. </w:t>
      </w:r>
    </w:p>
    <w:p w14:paraId="62ED7781" w14:textId="0C4F233D" w:rsidR="006645F6" w:rsidRDefault="006645F6" w:rsidP="006645F6">
      <w:pPr>
        <w:pStyle w:val="Kop2"/>
      </w:pPr>
      <w:bookmarkStart w:id="5" w:name="_Toc216026369"/>
      <w:r>
        <w:t>Sociale veiligheid</w:t>
      </w:r>
      <w:bookmarkEnd w:id="5"/>
      <w:r>
        <w:t xml:space="preserve"> </w:t>
      </w:r>
    </w:p>
    <w:p w14:paraId="4769779A" w14:textId="23B559C9" w:rsidR="006645F6" w:rsidRDefault="006645F6" w:rsidP="006645F6">
      <w:r w:rsidRPr="00F91309">
        <w:t>De volgende risico's hebben we geïdentificeerd als grote risico's op het gebied van</w:t>
      </w:r>
      <w:r w:rsidR="00AD34E8">
        <w:t xml:space="preserve"> sociale</w:t>
      </w:r>
      <w:r w:rsidRPr="00F91309">
        <w:t xml:space="preserve"> veiligheid</w:t>
      </w:r>
      <w:r>
        <w:t>. de getroffen maatregelen staan onder de risico’s.</w:t>
      </w:r>
    </w:p>
    <w:p w14:paraId="73FF954C" w14:textId="7CC36134" w:rsidR="000426D8" w:rsidRPr="000426D8" w:rsidRDefault="006645F6" w:rsidP="000426D8">
      <w:pPr>
        <w:pStyle w:val="Lijstalinea"/>
        <w:numPr>
          <w:ilvl w:val="0"/>
          <w:numId w:val="2"/>
        </w:numPr>
      </w:pPr>
      <w:r w:rsidRPr="000426D8">
        <w:t xml:space="preserve">Grensoverschrijdend gedrag </w:t>
      </w:r>
    </w:p>
    <w:p w14:paraId="1ACFD1F3" w14:textId="2BDA0583" w:rsidR="000426D8" w:rsidRPr="000426D8" w:rsidRDefault="000426D8" w:rsidP="000426D8">
      <w:pPr>
        <w:pStyle w:val="Lijstalinea"/>
        <w:numPr>
          <w:ilvl w:val="1"/>
          <w:numId w:val="2"/>
        </w:numPr>
      </w:pPr>
      <w:r w:rsidRPr="000426D8">
        <w:t>Deze risico wordt in hoofdstuk 6 verder beschreven.</w:t>
      </w:r>
    </w:p>
    <w:p w14:paraId="54BB67CC" w14:textId="75A7FF1E" w:rsidR="006645F6" w:rsidRPr="00AD34E8" w:rsidRDefault="006645F6" w:rsidP="006645F6">
      <w:pPr>
        <w:pStyle w:val="Lijstalinea"/>
        <w:numPr>
          <w:ilvl w:val="0"/>
          <w:numId w:val="2"/>
        </w:numPr>
      </w:pPr>
      <w:r w:rsidRPr="00AD34E8">
        <w:t>Kindermishandeling en huiselijk geweld</w:t>
      </w:r>
    </w:p>
    <w:p w14:paraId="30312B0F" w14:textId="7D787FE1" w:rsidR="006645F6" w:rsidRPr="00AD34E8" w:rsidRDefault="006645F6" w:rsidP="006645F6">
      <w:pPr>
        <w:pStyle w:val="Lijstalinea"/>
        <w:numPr>
          <w:ilvl w:val="1"/>
          <w:numId w:val="2"/>
        </w:numPr>
      </w:pPr>
      <w:r w:rsidRPr="00AD34E8">
        <w:lastRenderedPageBreak/>
        <w:t xml:space="preserve">Als er vermoeden is van de bovenstaande risico’s zullen medewerkers handelen naar het stappenplan van meldcode kindermishandeling in de kinderopvang. Het stappenplan hangt op de groep en wordt ieder overleg doorgenomen. </w:t>
      </w:r>
    </w:p>
    <w:p w14:paraId="57FBAC03" w14:textId="6678807F" w:rsidR="006645F6" w:rsidRDefault="006645F6" w:rsidP="006645F6">
      <w:pPr>
        <w:pStyle w:val="Lijstalinea"/>
        <w:numPr>
          <w:ilvl w:val="0"/>
          <w:numId w:val="2"/>
        </w:numPr>
      </w:pPr>
      <w:r>
        <w:t>Vermissing</w:t>
      </w:r>
    </w:p>
    <w:p w14:paraId="1EC1E90B" w14:textId="6A16AC07" w:rsidR="006645F6" w:rsidRDefault="006645F6" w:rsidP="006645F6">
      <w:pPr>
        <w:pStyle w:val="Lijstalinea"/>
        <w:numPr>
          <w:ilvl w:val="1"/>
          <w:numId w:val="2"/>
        </w:numPr>
      </w:pPr>
      <w:r>
        <w:t>Wanneer een kind niet op locatie is aangekomen zal de medewerker in contact gaan met ouders/school.</w:t>
      </w:r>
    </w:p>
    <w:p w14:paraId="5FE94F2C" w14:textId="31B464BD" w:rsidR="006645F6" w:rsidRDefault="006645F6" w:rsidP="006645F6">
      <w:pPr>
        <w:pStyle w:val="Lijstalinea"/>
        <w:numPr>
          <w:ilvl w:val="1"/>
          <w:numId w:val="2"/>
        </w:numPr>
      </w:pPr>
      <w:r>
        <w:t xml:space="preserve">Kinderen dragen buiten de locatie herkenbare hesjes. </w:t>
      </w:r>
    </w:p>
    <w:p w14:paraId="636D1EB1" w14:textId="5E178AE2" w:rsidR="006645F6" w:rsidRDefault="006645F6" w:rsidP="006645F6">
      <w:pPr>
        <w:pStyle w:val="Lijstalinea"/>
        <w:numPr>
          <w:ilvl w:val="1"/>
          <w:numId w:val="2"/>
        </w:numPr>
      </w:pPr>
      <w:r>
        <w:t>Protocol vermissing hangt op locatie en is zichtbaar voor alle medewerkers</w:t>
      </w:r>
    </w:p>
    <w:p w14:paraId="2237DE25" w14:textId="3D9DBE4F" w:rsidR="006645F6" w:rsidRDefault="006645F6" w:rsidP="006645F6">
      <w:pPr>
        <w:pStyle w:val="Kop2"/>
      </w:pPr>
      <w:bookmarkStart w:id="6" w:name="_Toc216026370"/>
      <w:r>
        <w:t>Gezondheid</w:t>
      </w:r>
      <w:bookmarkEnd w:id="6"/>
    </w:p>
    <w:p w14:paraId="1683A8C0" w14:textId="77777777" w:rsidR="006645F6" w:rsidRDefault="006645F6" w:rsidP="006645F6">
      <w:r w:rsidRPr="00F91309">
        <w:t>De volgende risico's hebben we geïdentificeerd als grote risico's op het gebied van fysieke veiligheid</w:t>
      </w:r>
      <w:r>
        <w:t>. de getroffen maatregelen staan onder de risico’s.</w:t>
      </w:r>
    </w:p>
    <w:p w14:paraId="637AA468" w14:textId="3EDEA155" w:rsidR="00BB4496" w:rsidRDefault="00BB4496" w:rsidP="00BB4496">
      <w:pPr>
        <w:pStyle w:val="Lijstalinea"/>
        <w:numPr>
          <w:ilvl w:val="0"/>
          <w:numId w:val="2"/>
        </w:numPr>
      </w:pPr>
      <w:r>
        <w:t xml:space="preserve">Gezond buiten milieu </w:t>
      </w:r>
    </w:p>
    <w:p w14:paraId="1B3E660B" w14:textId="27B13225" w:rsidR="003255B6" w:rsidRDefault="00BB4496" w:rsidP="003255B6">
      <w:pPr>
        <w:pStyle w:val="Lijstalinea"/>
        <w:numPr>
          <w:ilvl w:val="1"/>
          <w:numId w:val="2"/>
        </w:numPr>
      </w:pPr>
      <w:r>
        <w:t>Buitenruimtes worden gecontroleerd door een pedagogisch medewerker op uitwerpselen, afval of ongedierte etc.</w:t>
      </w:r>
    </w:p>
    <w:p w14:paraId="373F67F3" w14:textId="0B473F91" w:rsidR="006645F6" w:rsidRDefault="003279BD" w:rsidP="006645F6">
      <w:pPr>
        <w:pStyle w:val="Lijstalinea"/>
        <w:numPr>
          <w:ilvl w:val="0"/>
          <w:numId w:val="2"/>
        </w:numPr>
      </w:pPr>
      <w:r>
        <w:t>Virussen, infecties en ziektes</w:t>
      </w:r>
    </w:p>
    <w:p w14:paraId="12926CD2" w14:textId="42A84CD6" w:rsidR="00507F47" w:rsidRDefault="003279BD" w:rsidP="00507F47">
      <w:pPr>
        <w:pStyle w:val="Lijstalinea"/>
        <w:numPr>
          <w:ilvl w:val="1"/>
          <w:numId w:val="2"/>
        </w:numPr>
      </w:pPr>
      <w:r>
        <w:t>Kinderen en medewerkers dienen hun handen meermaals per dag grondig te wassen. Er wordt extra aandacht gegeven aan de volgende situaties:</w:t>
      </w:r>
    </w:p>
    <w:p w14:paraId="6D574AAA" w14:textId="07FE80DF" w:rsidR="003279BD" w:rsidRDefault="003279BD" w:rsidP="003279BD">
      <w:pPr>
        <w:pStyle w:val="Lijstalinea"/>
        <w:numPr>
          <w:ilvl w:val="2"/>
          <w:numId w:val="2"/>
        </w:numPr>
      </w:pPr>
      <w:r>
        <w:t xml:space="preserve">Voor (het klaarmaken) van eten </w:t>
      </w:r>
    </w:p>
    <w:p w14:paraId="7C7C2C0A" w14:textId="46FEFB8A" w:rsidR="003279BD" w:rsidRDefault="003279BD" w:rsidP="003279BD">
      <w:pPr>
        <w:pStyle w:val="Lijstalinea"/>
        <w:numPr>
          <w:ilvl w:val="2"/>
          <w:numId w:val="2"/>
        </w:numPr>
      </w:pPr>
      <w:r>
        <w:t>Na het toiletbezoek</w:t>
      </w:r>
    </w:p>
    <w:p w14:paraId="341CF26C" w14:textId="73D4A1EA" w:rsidR="003279BD" w:rsidRDefault="003279BD" w:rsidP="003279BD">
      <w:pPr>
        <w:pStyle w:val="Lijstalinea"/>
        <w:numPr>
          <w:ilvl w:val="2"/>
          <w:numId w:val="2"/>
        </w:numPr>
      </w:pPr>
      <w:r>
        <w:t xml:space="preserve">Na het aanraken van dieren </w:t>
      </w:r>
    </w:p>
    <w:p w14:paraId="29A701F4" w14:textId="04216C09" w:rsidR="003279BD" w:rsidRDefault="003279BD" w:rsidP="003279BD">
      <w:pPr>
        <w:pStyle w:val="Lijstalinea"/>
        <w:numPr>
          <w:ilvl w:val="2"/>
          <w:numId w:val="2"/>
        </w:numPr>
      </w:pPr>
      <w:r>
        <w:t xml:space="preserve">Na het buitenspelen </w:t>
      </w:r>
    </w:p>
    <w:p w14:paraId="056CE8E6" w14:textId="47946010" w:rsidR="003279BD" w:rsidRDefault="003279BD" w:rsidP="003279BD">
      <w:pPr>
        <w:pStyle w:val="Lijstalinea"/>
        <w:numPr>
          <w:ilvl w:val="2"/>
          <w:numId w:val="2"/>
        </w:numPr>
      </w:pPr>
      <w:r>
        <w:t xml:space="preserve">Na het schoonmaken of aanraken van schoonmaakmiddelen </w:t>
      </w:r>
    </w:p>
    <w:p w14:paraId="3F3DDA8D" w14:textId="77777777" w:rsidR="003279BD" w:rsidRDefault="003279BD" w:rsidP="003279BD">
      <w:pPr>
        <w:pStyle w:val="Lijstalinea"/>
        <w:numPr>
          <w:ilvl w:val="2"/>
          <w:numId w:val="2"/>
        </w:numPr>
      </w:pPr>
      <w:r>
        <w:t xml:space="preserve">Hoesten/niezen </w:t>
      </w:r>
    </w:p>
    <w:p w14:paraId="5908F78A" w14:textId="77777777" w:rsidR="003279BD" w:rsidRDefault="003279BD" w:rsidP="003279BD">
      <w:pPr>
        <w:pStyle w:val="Lijstalinea"/>
        <w:numPr>
          <w:ilvl w:val="2"/>
          <w:numId w:val="2"/>
        </w:numPr>
      </w:pPr>
      <w:r>
        <w:t xml:space="preserve">Na en voor het verzorgen van wonden </w:t>
      </w:r>
    </w:p>
    <w:p w14:paraId="109464EA" w14:textId="257B3433" w:rsidR="003279BD" w:rsidRDefault="003279BD" w:rsidP="003279BD">
      <w:pPr>
        <w:pStyle w:val="Lijstalinea"/>
        <w:numPr>
          <w:ilvl w:val="2"/>
          <w:numId w:val="2"/>
        </w:numPr>
      </w:pPr>
      <w:r>
        <w:t xml:space="preserve">Na het in contact komen met lichaamsvochten </w:t>
      </w:r>
    </w:p>
    <w:p w14:paraId="4A1CE068" w14:textId="67BAB2F0" w:rsidR="003279BD" w:rsidRDefault="003279BD" w:rsidP="003279BD">
      <w:pPr>
        <w:pStyle w:val="Lijstalinea"/>
        <w:numPr>
          <w:ilvl w:val="2"/>
          <w:numId w:val="2"/>
        </w:numPr>
      </w:pPr>
      <w:r>
        <w:t xml:space="preserve">Vieze handen </w:t>
      </w:r>
    </w:p>
    <w:p w14:paraId="755C2020" w14:textId="44150853" w:rsidR="003279BD" w:rsidRDefault="003279BD" w:rsidP="003279BD">
      <w:r>
        <w:t xml:space="preserve">De verspreiding van besmettingen en virussen </w:t>
      </w:r>
      <w:r w:rsidR="009B1A6B">
        <w:t>worden voorkomen door de volgende maatregelen</w:t>
      </w:r>
      <w:r>
        <w:t>:</w:t>
      </w:r>
    </w:p>
    <w:p w14:paraId="1DA7A4C1" w14:textId="3DAABDE7" w:rsidR="003279BD" w:rsidRDefault="003279BD" w:rsidP="003279BD">
      <w:pPr>
        <w:pStyle w:val="Lijstalinea"/>
        <w:numPr>
          <w:ilvl w:val="0"/>
          <w:numId w:val="2"/>
        </w:numPr>
      </w:pPr>
      <w:r>
        <w:t xml:space="preserve">Verspreiding via lucht </w:t>
      </w:r>
    </w:p>
    <w:p w14:paraId="01EEAC8F" w14:textId="1DF2BA3C" w:rsidR="003279BD" w:rsidRDefault="003279BD" w:rsidP="003279BD">
      <w:pPr>
        <w:pStyle w:val="Lijstalinea"/>
        <w:numPr>
          <w:ilvl w:val="1"/>
          <w:numId w:val="2"/>
        </w:numPr>
      </w:pPr>
      <w:r>
        <w:t>Er is voldoende ventilatie.</w:t>
      </w:r>
    </w:p>
    <w:p w14:paraId="2B633538" w14:textId="04923CAA" w:rsidR="003279BD" w:rsidRDefault="003279BD" w:rsidP="003279BD">
      <w:pPr>
        <w:pStyle w:val="Lijstalinea"/>
        <w:numPr>
          <w:ilvl w:val="1"/>
          <w:numId w:val="2"/>
        </w:numPr>
      </w:pPr>
      <w:r>
        <w:t>Een aangename temperatuur (rond de 18 graden)</w:t>
      </w:r>
      <w:r w:rsidR="0097093E">
        <w:t>.</w:t>
      </w:r>
    </w:p>
    <w:p w14:paraId="6651E5D2" w14:textId="393A1707" w:rsidR="00233C46" w:rsidRDefault="003279BD" w:rsidP="006342AB">
      <w:pPr>
        <w:pStyle w:val="Lijstalinea"/>
        <w:numPr>
          <w:ilvl w:val="1"/>
          <w:numId w:val="2"/>
        </w:numPr>
      </w:pPr>
      <w:r>
        <w:t>Bij hitte maken wij gebruik van het hitte protocol</w:t>
      </w:r>
      <w:r w:rsidR="0097093E">
        <w:t>.</w:t>
      </w:r>
    </w:p>
    <w:p w14:paraId="2638636F" w14:textId="17D749E2" w:rsidR="003279BD" w:rsidRDefault="003279BD" w:rsidP="006342AB">
      <w:pPr>
        <w:pStyle w:val="Lijstalinea"/>
        <w:numPr>
          <w:ilvl w:val="1"/>
          <w:numId w:val="2"/>
        </w:numPr>
      </w:pPr>
      <w:r>
        <w:t xml:space="preserve">Ook zullen wij een goede luchtkwaliteit waarborgen, er zijn geen schadelijke of onaangename (lucht) stoffen. </w:t>
      </w:r>
      <w:r w:rsidR="009B1A6B">
        <w:t>S</w:t>
      </w:r>
      <w:r>
        <w:t>puitbussen, lijm of verf zijn op waterbasis</w:t>
      </w:r>
      <w:r w:rsidR="0097093E">
        <w:t>.</w:t>
      </w:r>
    </w:p>
    <w:p w14:paraId="73F85BE4" w14:textId="4A209C9D" w:rsidR="003279BD" w:rsidRDefault="00BB4496" w:rsidP="003279BD">
      <w:pPr>
        <w:pStyle w:val="Lijstalinea"/>
        <w:numPr>
          <w:ilvl w:val="0"/>
          <w:numId w:val="2"/>
        </w:numPr>
      </w:pPr>
      <w:r>
        <w:t xml:space="preserve">Verspreiding via voedsel </w:t>
      </w:r>
    </w:p>
    <w:p w14:paraId="0B657CC7" w14:textId="0207C308" w:rsidR="00BB4496" w:rsidRDefault="00BB4496" w:rsidP="00BB4496">
      <w:pPr>
        <w:pStyle w:val="Lijstalinea"/>
        <w:numPr>
          <w:ilvl w:val="1"/>
          <w:numId w:val="2"/>
        </w:numPr>
      </w:pPr>
      <w:r>
        <w:t xml:space="preserve">Producten worden bewaard op de juiste temperaturen en omstandigheden. </w:t>
      </w:r>
    </w:p>
    <w:p w14:paraId="335A98D6" w14:textId="77777777" w:rsidR="00BB4496" w:rsidRDefault="00BB4496" w:rsidP="00BB4496">
      <w:pPr>
        <w:pStyle w:val="Lijstalinea"/>
        <w:numPr>
          <w:ilvl w:val="1"/>
          <w:numId w:val="2"/>
        </w:numPr>
      </w:pPr>
      <w:r>
        <w:t>Vleeswaren en zuivelwaren worden niet langer dan drie dagen bewaard na het openen.</w:t>
      </w:r>
    </w:p>
    <w:p w14:paraId="4A6C8817" w14:textId="7FD3CE13" w:rsidR="00BB4496" w:rsidRDefault="00BB4496" w:rsidP="00BB4496">
      <w:pPr>
        <w:pStyle w:val="Lijstalinea"/>
        <w:numPr>
          <w:ilvl w:val="0"/>
          <w:numId w:val="2"/>
        </w:numPr>
      </w:pPr>
      <w:r>
        <w:t>Verspreiding via oppervlaktes</w:t>
      </w:r>
    </w:p>
    <w:p w14:paraId="502A20F7" w14:textId="43FEA215" w:rsidR="00BB4496" w:rsidRDefault="00BB4496" w:rsidP="00BB4496">
      <w:pPr>
        <w:pStyle w:val="Lijstalinea"/>
        <w:numPr>
          <w:ilvl w:val="1"/>
          <w:numId w:val="2"/>
        </w:numPr>
      </w:pPr>
      <w:r>
        <w:t xml:space="preserve">De materialen die worden gebruikt om eten klaar te maken zijn schoon. </w:t>
      </w:r>
    </w:p>
    <w:p w14:paraId="100D2E39" w14:textId="2AAA12DF" w:rsidR="00BB4496" w:rsidRDefault="00BB4496" w:rsidP="00BB4496">
      <w:pPr>
        <w:pStyle w:val="Lijstalinea"/>
        <w:numPr>
          <w:ilvl w:val="1"/>
          <w:numId w:val="2"/>
        </w:numPr>
      </w:pPr>
      <w:r>
        <w:t xml:space="preserve">Na eetmomenten worden de ruimtes waar is gegeten schoongemaakt. </w:t>
      </w:r>
    </w:p>
    <w:p w14:paraId="50D8CD10" w14:textId="331716ED" w:rsidR="00BB4496" w:rsidRDefault="00BB4496" w:rsidP="00BB4496">
      <w:pPr>
        <w:pStyle w:val="Lijstalinea"/>
        <w:numPr>
          <w:ilvl w:val="1"/>
          <w:numId w:val="2"/>
        </w:numPr>
      </w:pPr>
      <w:r>
        <w:t>Aan het eind van de dag worden alle binnenruimtes waar gebruik van is gemaakt schoongemaakt</w:t>
      </w:r>
      <w:r w:rsidR="0097093E">
        <w:t>.</w:t>
      </w:r>
    </w:p>
    <w:p w14:paraId="4BD7E22D" w14:textId="792E066B" w:rsidR="00BB4496" w:rsidRPr="0097093E" w:rsidRDefault="00BB4496" w:rsidP="00BB4496">
      <w:pPr>
        <w:pStyle w:val="Lijstalinea"/>
        <w:numPr>
          <w:ilvl w:val="1"/>
          <w:numId w:val="2"/>
        </w:numPr>
      </w:pPr>
      <w:r w:rsidRPr="0097093E">
        <w:t xml:space="preserve">Wekelijks wordt er grondig schoongemaakt door een schoonmaakploeg </w:t>
      </w:r>
      <w:r w:rsidR="000426D8" w:rsidRPr="0097093E">
        <w:t>vanuit de vereniging</w:t>
      </w:r>
      <w:r w:rsidR="0097093E">
        <w:t>.</w:t>
      </w:r>
    </w:p>
    <w:p w14:paraId="7546D85F" w14:textId="39E7A9ED" w:rsidR="00BB4496" w:rsidRDefault="00BB4496">
      <w:r>
        <w:br w:type="page"/>
      </w:r>
    </w:p>
    <w:p w14:paraId="076EB4DB" w14:textId="29E9ED59" w:rsidR="00BB4496" w:rsidRDefault="00BB4496" w:rsidP="00E13BDB">
      <w:pPr>
        <w:pStyle w:val="Kop1"/>
        <w:numPr>
          <w:ilvl w:val="0"/>
          <w:numId w:val="3"/>
        </w:numPr>
      </w:pPr>
      <w:bookmarkStart w:id="7" w:name="_Toc216026371"/>
      <w:r>
        <w:lastRenderedPageBreak/>
        <w:t>Omgang met kleine risico’s</w:t>
      </w:r>
      <w:bookmarkEnd w:id="7"/>
    </w:p>
    <w:p w14:paraId="544DAB24" w14:textId="77777777" w:rsidR="003439C7" w:rsidRPr="003439C7" w:rsidRDefault="003439C7" w:rsidP="003439C7">
      <w:r w:rsidRPr="003439C7">
        <w:t>Onze missie is om een zo veilig en gezond mogelijke opvang voor onze kinderen te bieden. We streven ernaar ongelukken of ziektes te voorkomen die kunnen ontstaan door bijvoorbeeld niet schoon of ondeugdelijk speelgoed. We beschermen de kinderen tegen grote risico's, maar kleine ongelukjes, zoals een bult of schaafwond, kunnen nu eenmaal voorkomen.</w:t>
      </w:r>
    </w:p>
    <w:p w14:paraId="42AB7811" w14:textId="77777777" w:rsidR="003439C7" w:rsidRPr="003439C7" w:rsidRDefault="003439C7" w:rsidP="003439C7">
      <w:r w:rsidRPr="003439C7">
        <w:t>Sterker nog, deze kleine risico’s hebben ook positieve effecten:</w:t>
      </w:r>
    </w:p>
    <w:p w14:paraId="472A04E8" w14:textId="77777777" w:rsidR="003439C7" w:rsidRPr="003439C7" w:rsidRDefault="003439C7" w:rsidP="003439C7">
      <w:pPr>
        <w:numPr>
          <w:ilvl w:val="0"/>
          <w:numId w:val="4"/>
        </w:numPr>
      </w:pPr>
      <w:r w:rsidRPr="003439C7">
        <w:t>Ze bevorderen de motorische vaardigheden.</w:t>
      </w:r>
    </w:p>
    <w:p w14:paraId="320B253A" w14:textId="77777777" w:rsidR="003439C7" w:rsidRPr="003439C7" w:rsidRDefault="003439C7" w:rsidP="003439C7">
      <w:pPr>
        <w:numPr>
          <w:ilvl w:val="0"/>
          <w:numId w:val="4"/>
        </w:numPr>
      </w:pPr>
      <w:r w:rsidRPr="003439C7">
        <w:t>Ze vergroten het zelfvertrouwen, de zelfredzaamheid en het doorzettingsvermogen.</w:t>
      </w:r>
    </w:p>
    <w:p w14:paraId="709FFFF4" w14:textId="77777777" w:rsidR="003439C7" w:rsidRPr="003439C7" w:rsidRDefault="003439C7" w:rsidP="003439C7">
      <w:pPr>
        <w:numPr>
          <w:ilvl w:val="0"/>
          <w:numId w:val="4"/>
        </w:numPr>
      </w:pPr>
      <w:r w:rsidRPr="003439C7">
        <w:t>Ze versterken de sociale vaardigheden.</w:t>
      </w:r>
    </w:p>
    <w:p w14:paraId="4E678F05" w14:textId="30DBAD9D" w:rsidR="00DD3A24" w:rsidRDefault="003439C7">
      <w:r w:rsidRPr="003439C7">
        <w:t xml:space="preserve">Daarom accepteren wij op onze opvang de risico’s met slechts kleine gevolgen en leren we kinderen hoe ze hier mee om </w:t>
      </w:r>
      <w:r w:rsidR="00AD34E8">
        <w:t xml:space="preserve">te </w:t>
      </w:r>
      <w:r w:rsidRPr="003439C7">
        <w:t>gaan. Om risicovolle speelsituaties veilig te houden, moeten kinderen zich tijdens het spelen of deelnemen aan activiteiten aan bepaalde regels houden. Daarnaast zijn er afspraken over het juiste gebruik van speelgoed en gereedschap, om letsel door verkeerd gebruik te voorkomen. Om gezondheidsrisico's te beperken en kinderen actief te betrekken bij hun eigen veiligheid, zijn goede afspraken met hen essentieel.</w:t>
      </w:r>
      <w:r>
        <w:t xml:space="preserve"> Voorbeelden van afspraken zijn niet binnen rennen en speelgoed opruimen. De afspraken worden met kinderen besproken en regelmatig herhaald. </w:t>
      </w:r>
      <w:r w:rsidR="00DD3A24">
        <w:br w:type="page"/>
      </w:r>
    </w:p>
    <w:p w14:paraId="5DD55436" w14:textId="5B542274" w:rsidR="003439C7" w:rsidRDefault="00DD3A24" w:rsidP="00DD3A24">
      <w:pPr>
        <w:pStyle w:val="Kop1"/>
        <w:numPr>
          <w:ilvl w:val="0"/>
          <w:numId w:val="3"/>
        </w:numPr>
      </w:pPr>
      <w:bookmarkStart w:id="8" w:name="_Toc216026372"/>
      <w:r>
        <w:lastRenderedPageBreak/>
        <w:t>Overige thema’s</w:t>
      </w:r>
      <w:bookmarkEnd w:id="8"/>
      <w:r>
        <w:t xml:space="preserve"> </w:t>
      </w:r>
    </w:p>
    <w:p w14:paraId="215238C8" w14:textId="1AE2A8BE" w:rsidR="00DD3A24" w:rsidRDefault="00DD3A24" w:rsidP="00DD3A24">
      <w:r>
        <w:t xml:space="preserve">In dit hoofdstuk worden nog een aantal thema’s uitgelicht. Deze thema’s maken ook een groot deel uit aan de sociaal-emotionele veiligheid van kinderen. Het is daarom van belang om deze thema’s nog toe te lichten. </w:t>
      </w:r>
    </w:p>
    <w:p w14:paraId="70D807FD" w14:textId="7108AD61" w:rsidR="003255B6" w:rsidRDefault="003255B6" w:rsidP="003255B6">
      <w:pPr>
        <w:pStyle w:val="Kop2"/>
      </w:pPr>
      <w:bookmarkStart w:id="9" w:name="_Toc216026373"/>
      <w:r>
        <w:t>Buitenruimte</w:t>
      </w:r>
      <w:bookmarkEnd w:id="9"/>
    </w:p>
    <w:p w14:paraId="423FFA5A" w14:textId="65423817" w:rsidR="003255B6" w:rsidRDefault="003255B6" w:rsidP="003255B6">
      <w:r>
        <w:t xml:space="preserve">Op de BSO maken wij gebruik van het naastgelegen kunstgras veld. Dit is een openbare plek en neemt de nodige risico’s met zich mee. Om te beginnen moet je om de hoek van het gebouw lopen om het veld te betreden. Om hiernaar toe te gaan belopen de kinderen en medewerkers een grasveld naast het gebouw. Medewerkers lopen ten alle tijden mee naar buiten/het veld. Daarnaast hebben alle kinderen een herkenbaar hesje aan tijdens het buitenspelen. </w:t>
      </w:r>
    </w:p>
    <w:p w14:paraId="0B219B5C" w14:textId="3DA17BD2" w:rsidR="003255B6" w:rsidRPr="003255B6" w:rsidRDefault="003255B6" w:rsidP="003255B6">
      <w:r>
        <w:t xml:space="preserve">Zoals genoemd is het een openbare plek waardoor er afval en andere materialen kunnen liggen. Medewerkers lopen </w:t>
      </w:r>
      <w:r w:rsidR="0075420E">
        <w:t>(</w:t>
      </w:r>
      <w:r>
        <w:t>voor het ophalen van kinderen</w:t>
      </w:r>
      <w:r w:rsidR="0075420E">
        <w:t>)</w:t>
      </w:r>
      <w:r>
        <w:t xml:space="preserve"> een rondje over het veld</w:t>
      </w:r>
      <w:r w:rsidR="0075420E">
        <w:t xml:space="preserve"> om te kijken of het veilig en schoon is om hier met kinderen te spelen. Mits dit niet zo is zorgen zij dat nodige spullen worden opgeruimd of verwijderd.  </w:t>
      </w:r>
    </w:p>
    <w:p w14:paraId="5B5DCEC8" w14:textId="0DBCF54B" w:rsidR="00B11CCA" w:rsidRDefault="00B11CCA" w:rsidP="00B11CCA">
      <w:pPr>
        <w:pStyle w:val="Kop2"/>
      </w:pPr>
      <w:bookmarkStart w:id="10" w:name="_Toc216026374"/>
      <w:r>
        <w:t>Gymzaal</w:t>
      </w:r>
      <w:bookmarkEnd w:id="10"/>
      <w:r>
        <w:t xml:space="preserve"> </w:t>
      </w:r>
    </w:p>
    <w:p w14:paraId="121B95D5" w14:textId="2DFF8A45" w:rsidR="005F5F6B" w:rsidRDefault="00B11CCA" w:rsidP="00B11CCA">
      <w:r>
        <w:t xml:space="preserve">Op de locatie maken wij geregeld gebruik van de gymzaal. </w:t>
      </w:r>
      <w:r w:rsidR="005F5F6B">
        <w:t xml:space="preserve">De BSO mag gebruik maken van de materialen van de gymnastiekvereniging. Zo mogen zij vanuit de berging pionnen, ballen, kleine en grote matten en ander afgesproken materialen pakken. In een andere berging staat speelmateriaal wat de BSO ook mag gebruiken. De kinderen mogen niet de berging in zonder toestemming en toezicht. </w:t>
      </w:r>
    </w:p>
    <w:p w14:paraId="704E8BC7" w14:textId="05F27D85" w:rsidR="00B11CCA" w:rsidRDefault="00B11CCA" w:rsidP="00B11CCA">
      <w:r>
        <w:t xml:space="preserve">De risico’s die aanwezig zijn in de gymzaal worden hierdoor beperkt. </w:t>
      </w:r>
      <w:r w:rsidR="00F84609">
        <w:t xml:space="preserve">De overgebleven risico’s zijn hierdoor al beschreven bij grote en kleine risico’s eerder in het beleid. Denk hierbij aan struikeling en uitglijden. </w:t>
      </w:r>
    </w:p>
    <w:p w14:paraId="41990AEE" w14:textId="1EAA9D81" w:rsidR="00F84609" w:rsidRDefault="00F84609" w:rsidP="00B11CCA">
      <w:r>
        <w:t>Om nog andere eventuele risico’s te verkleinen worden er nog vier afspraken over de gymzaal hieronder beschreven:</w:t>
      </w:r>
    </w:p>
    <w:p w14:paraId="01F4C2DE" w14:textId="07E6DD9C" w:rsidR="00B11CCA" w:rsidRDefault="00B11CCA" w:rsidP="00B11CCA">
      <w:pPr>
        <w:pStyle w:val="Lijstalinea"/>
        <w:numPr>
          <w:ilvl w:val="0"/>
          <w:numId w:val="4"/>
        </w:numPr>
      </w:pPr>
      <w:r>
        <w:t xml:space="preserve">Schoenen en sokken uit in de gymzaal </w:t>
      </w:r>
    </w:p>
    <w:p w14:paraId="21143CB8" w14:textId="74D9D959" w:rsidR="00B11CCA" w:rsidRDefault="00B11CCA" w:rsidP="00B11CCA">
      <w:pPr>
        <w:pStyle w:val="Lijstalinea"/>
        <w:numPr>
          <w:ilvl w:val="0"/>
          <w:numId w:val="4"/>
        </w:numPr>
      </w:pPr>
      <w:r>
        <w:t>Niet zonder toezicht in de gymzaal</w:t>
      </w:r>
    </w:p>
    <w:p w14:paraId="6DEC9211" w14:textId="1B820249" w:rsidR="00B11CCA" w:rsidRDefault="00B11CCA" w:rsidP="00B11CCA">
      <w:pPr>
        <w:pStyle w:val="Lijstalinea"/>
        <w:numPr>
          <w:ilvl w:val="0"/>
          <w:numId w:val="4"/>
        </w:numPr>
      </w:pPr>
      <w:r>
        <w:t>Kinderen mogen niet in de berging van de gymzaal</w:t>
      </w:r>
    </w:p>
    <w:p w14:paraId="38E35869" w14:textId="2D917483" w:rsidR="00F84609" w:rsidRPr="00B11CCA" w:rsidRDefault="00F84609" w:rsidP="00B11CCA">
      <w:pPr>
        <w:pStyle w:val="Lijstalinea"/>
        <w:numPr>
          <w:ilvl w:val="0"/>
          <w:numId w:val="4"/>
        </w:numPr>
      </w:pPr>
      <w:r>
        <w:t>Geen eten en drinken in de gymzaal</w:t>
      </w:r>
    </w:p>
    <w:p w14:paraId="6705D109" w14:textId="1DB554DB" w:rsidR="00DD3A24" w:rsidRDefault="00711B33" w:rsidP="00DD3A24">
      <w:pPr>
        <w:pStyle w:val="Kop2"/>
      </w:pPr>
      <w:bookmarkStart w:id="11" w:name="_Toc216026375"/>
      <w:r>
        <w:t>Grensoverschrijdend gedrag</w:t>
      </w:r>
      <w:bookmarkEnd w:id="11"/>
    </w:p>
    <w:p w14:paraId="06504626" w14:textId="77777777" w:rsidR="00711B33" w:rsidRDefault="00711B33" w:rsidP="00711B33">
      <w:r>
        <w:t xml:space="preserve">Grensoverschrijdend gedrag door volwassenen of door kinderen kan een enorme impact hebben op het welbevinden van kinderen. Op onze BSO heeft dit thema dan ook onze aandacht. Er is een protocol grensoverschrijdend gedrag. Dit protocol is bij medewerkers bekend en hangt op de groep. Daarnaast volgen medewerkers ‘Beroepscode kinderopvang’ van FNV Zorg &amp; Welzijn. </w:t>
      </w:r>
    </w:p>
    <w:p w14:paraId="57E07F17" w14:textId="77777777" w:rsidR="00711B33" w:rsidRDefault="00711B33" w:rsidP="00711B33">
      <w:r>
        <w:t>De volgende maatregelen worden genomen om grensoverschrijdend gedrag te voorkomen:</w:t>
      </w:r>
    </w:p>
    <w:p w14:paraId="1D30D37E" w14:textId="29667C1B" w:rsidR="00711B33" w:rsidRDefault="00711B33" w:rsidP="00711B33">
      <w:pPr>
        <w:pStyle w:val="Lijstalinea"/>
        <w:numPr>
          <w:ilvl w:val="0"/>
          <w:numId w:val="2"/>
        </w:numPr>
      </w:pPr>
      <w:r>
        <w:t xml:space="preserve">Alle medewerkers, vrijwilligers, stagiaires </w:t>
      </w:r>
      <w:proofErr w:type="spellStart"/>
      <w:r>
        <w:t>etc</w:t>
      </w:r>
      <w:proofErr w:type="spellEnd"/>
      <w:r>
        <w:t xml:space="preserve"> hebben een Verklaring Omtrent Gedrag (VOG Verklaring).</w:t>
      </w:r>
    </w:p>
    <w:p w14:paraId="67298871" w14:textId="3B17CC3C" w:rsidR="00711B33" w:rsidRDefault="00711B33" w:rsidP="00711B33">
      <w:pPr>
        <w:pStyle w:val="Lijstalinea"/>
        <w:numPr>
          <w:ilvl w:val="0"/>
          <w:numId w:val="2"/>
        </w:numPr>
      </w:pPr>
      <w:r>
        <w:t>We werken met het vier-ogen</w:t>
      </w:r>
      <w:r w:rsidR="00344D92">
        <w:t>beleid</w:t>
      </w:r>
      <w:r>
        <w:t>.</w:t>
      </w:r>
    </w:p>
    <w:p w14:paraId="23316411" w14:textId="7D7FC2F0" w:rsidR="00711B33" w:rsidRDefault="00711B33" w:rsidP="00711B33">
      <w:pPr>
        <w:pStyle w:val="Lijstalinea"/>
        <w:numPr>
          <w:ilvl w:val="0"/>
          <w:numId w:val="2"/>
        </w:numPr>
      </w:pPr>
      <w:r>
        <w:t>Medewerkers kennen het vier-ogenbeleid, leven deze na en spreken elkaar er op aan als deze niet goed wordt nageleefd.</w:t>
      </w:r>
    </w:p>
    <w:p w14:paraId="66DF15F5" w14:textId="075D3355" w:rsidR="00711B33" w:rsidRDefault="00711B33" w:rsidP="00711B33">
      <w:pPr>
        <w:pStyle w:val="Lijstalinea"/>
        <w:numPr>
          <w:ilvl w:val="0"/>
          <w:numId w:val="2"/>
        </w:numPr>
      </w:pPr>
      <w:r>
        <w:t>Er zijn duidelijke afspraken hoe er gehandeld wordt als kinderen elkanders grenzen overschrijven.</w:t>
      </w:r>
    </w:p>
    <w:p w14:paraId="63C114D1" w14:textId="1D870B83" w:rsidR="00711B33" w:rsidRDefault="00711B33" w:rsidP="00711B33">
      <w:pPr>
        <w:pStyle w:val="Lijstalinea"/>
        <w:numPr>
          <w:ilvl w:val="0"/>
          <w:numId w:val="2"/>
        </w:numPr>
      </w:pPr>
      <w:r>
        <w:t>Er wordt gewerkt met ‘meldcode huiselijk geweld’ en protocol kindermishandeling.</w:t>
      </w:r>
    </w:p>
    <w:p w14:paraId="0D3602ED" w14:textId="558EB2D4" w:rsidR="00711B33" w:rsidRDefault="00711B33" w:rsidP="00711B33">
      <w:pPr>
        <w:pStyle w:val="Lijstalinea"/>
        <w:numPr>
          <w:ilvl w:val="0"/>
          <w:numId w:val="2"/>
        </w:numPr>
      </w:pPr>
      <w:r>
        <w:t xml:space="preserve">Medewerkers kennen de meldcode en weten welke stappen er ondernomen moeten worden wanneer er een vermoeden is van kindermishandeling. </w:t>
      </w:r>
    </w:p>
    <w:p w14:paraId="0BD55D63" w14:textId="7E6F9E87" w:rsidR="00711B33" w:rsidRDefault="00711B33" w:rsidP="00711B33">
      <w:pPr>
        <w:pStyle w:val="Kop2"/>
      </w:pPr>
      <w:bookmarkStart w:id="12" w:name="_Toc216026376"/>
      <w:r>
        <w:lastRenderedPageBreak/>
        <w:t>Vier-ogenprincipe</w:t>
      </w:r>
      <w:bookmarkEnd w:id="12"/>
      <w:r>
        <w:t xml:space="preserve"> </w:t>
      </w:r>
    </w:p>
    <w:p w14:paraId="7FCF143E" w14:textId="3FF63257" w:rsidR="00344D92" w:rsidRDefault="00344D92" w:rsidP="00711B33">
      <w:r>
        <w:t xml:space="preserve">Iedere kinderopvangorganisatie moet vanaf juli 2013 aan het </w:t>
      </w:r>
      <w:proofErr w:type="spellStart"/>
      <w:r>
        <w:t>vierogenprincipe</w:t>
      </w:r>
      <w:proofErr w:type="spellEnd"/>
      <w:r>
        <w:t xml:space="preserve"> voldoen. Dit houdt in dat het altijd mogelijk moet zijn dat er een volwassene op de groep meekijkt of luistert. </w:t>
      </w:r>
      <w:r w:rsidR="000939BD">
        <w:t xml:space="preserve">Het heeft als doel om situaties als misbruik of mishandeling te voorkomen. </w:t>
      </w:r>
      <w:r>
        <w:t>Hoe je dit als organisatie vormgeeft mag op verschillende manieren</w:t>
      </w:r>
      <w:r w:rsidR="000939BD">
        <w:t xml:space="preserve">, denk aan de aanwezigheid van stagiaires. </w:t>
      </w:r>
    </w:p>
    <w:p w14:paraId="7904FD5F" w14:textId="7EF19024" w:rsidR="000939BD" w:rsidRDefault="007C68D6" w:rsidP="00711B33">
      <w:r>
        <w:t xml:space="preserve">Echter is het </w:t>
      </w:r>
      <w:proofErr w:type="spellStart"/>
      <w:r>
        <w:t>vierogenprincipe</w:t>
      </w:r>
      <w:proofErr w:type="spellEnd"/>
      <w:r>
        <w:t xml:space="preserve"> niet van toepassing bij een buitenschoolse opvang. Toch vinden wij het belangrijk om rekening te houden met het </w:t>
      </w:r>
      <w:proofErr w:type="spellStart"/>
      <w:r>
        <w:t>vierogenprincipe</w:t>
      </w:r>
      <w:proofErr w:type="spellEnd"/>
      <w:r>
        <w:t>.</w:t>
      </w:r>
      <w:r w:rsidR="0019322C">
        <w:t xml:space="preserve"> Daarom zullen we het grootste deel van de dag met twee medewerker aanwezig zijn. Ook zullen </w:t>
      </w:r>
      <w:r>
        <w:t xml:space="preserve">de deuren en het pand altijd open houden wanneer wij aanwezig zijn. Zo kunnen ouders op ieder moment van de dag binnen lopen. </w:t>
      </w:r>
    </w:p>
    <w:p w14:paraId="0A02A094" w14:textId="2412C07F" w:rsidR="00711B33" w:rsidRPr="00711B33" w:rsidRDefault="00711B33" w:rsidP="00711B33">
      <w:pPr>
        <w:pStyle w:val="Kop2"/>
      </w:pPr>
      <w:bookmarkStart w:id="13" w:name="_Toc216026377"/>
      <w:r>
        <w:t>Achterwachtregelingen</w:t>
      </w:r>
      <w:bookmarkEnd w:id="13"/>
      <w:r>
        <w:t xml:space="preserve"> </w:t>
      </w:r>
    </w:p>
    <w:p w14:paraId="63247024" w14:textId="61736955" w:rsidR="000426D8" w:rsidRDefault="000426D8" w:rsidP="00DD3A24">
      <w:r>
        <w:t>Achterwachtregeling houdt het volgende in. Wanneer een medewerker die alleen op de groep staat (mits dit is toegestaan binnen de regels van de beroepskracht-</w:t>
      </w:r>
      <w:proofErr w:type="spellStart"/>
      <w:r>
        <w:t>kindratio</w:t>
      </w:r>
      <w:proofErr w:type="spellEnd"/>
      <w:r>
        <w:t>) een volwassene bereikt in geval van nood, dient deze volwassene binnen 15 minuten aanwezig te zijn</w:t>
      </w:r>
      <w:r w:rsidR="00325859">
        <w:t xml:space="preserve"> op locatie</w:t>
      </w:r>
      <w:r>
        <w:t>.</w:t>
      </w:r>
      <w:r w:rsidR="00325859">
        <w:t xml:space="preserve"> Naast de boven genoemde situatie kan het ook voorkomen dat er één pedagogisch medewerker op de groep staat waarbij er niet wordt voldaan aan de BKR. Dit kan in geval van pauze. In dit geval moet de tweede volwassene aanwezig zijn op locatie. De afwijkende inzet mag op de dagen van de week verschillen maar niet per week. </w:t>
      </w:r>
    </w:p>
    <w:p w14:paraId="3688CB0B" w14:textId="4D53903F" w:rsidR="00D96E5D" w:rsidRDefault="00D96E5D" w:rsidP="00DD3A24">
      <w:r>
        <w:t>Achterwachten van de locatie:</w:t>
      </w:r>
    </w:p>
    <w:p w14:paraId="56B0C0D2" w14:textId="0C3514DD" w:rsidR="00D96E5D" w:rsidRDefault="00D96E5D" w:rsidP="00DD3A24">
      <w:r>
        <w:t xml:space="preserve">Xander van den </w:t>
      </w:r>
      <w:proofErr w:type="spellStart"/>
      <w:r>
        <w:t>Bor</w:t>
      </w:r>
      <w:proofErr w:type="spellEnd"/>
      <w:r>
        <w:t xml:space="preserve">: </w:t>
      </w:r>
      <w:r w:rsidR="00C6497E">
        <w:tab/>
      </w:r>
      <w:r>
        <w:t>06</w:t>
      </w:r>
      <w:r w:rsidR="00C6497E">
        <w:t xml:space="preserve"> -</w:t>
      </w:r>
      <w:r w:rsidR="00156CDC">
        <w:t xml:space="preserve"> </w:t>
      </w:r>
      <w:r w:rsidR="00C6497E">
        <w:t>10 70 27 92</w:t>
      </w:r>
    </w:p>
    <w:p w14:paraId="500749BC" w14:textId="643624F7" w:rsidR="00D96E5D" w:rsidRDefault="00D96E5D" w:rsidP="00156CDC">
      <w:r>
        <w:t xml:space="preserve">Ian </w:t>
      </w:r>
      <w:proofErr w:type="spellStart"/>
      <w:r>
        <w:t>Looijengoed</w:t>
      </w:r>
      <w:proofErr w:type="spellEnd"/>
      <w:r>
        <w:t>:</w:t>
      </w:r>
      <w:r w:rsidR="00C6497E">
        <w:t xml:space="preserve"> </w:t>
      </w:r>
      <w:r w:rsidR="00C6497E">
        <w:tab/>
        <w:t>06 -</w:t>
      </w:r>
      <w:r w:rsidR="00156CDC">
        <w:t xml:space="preserve"> </w:t>
      </w:r>
      <w:r w:rsidR="00C6497E">
        <w:t>13 59 48 36</w:t>
      </w:r>
    </w:p>
    <w:p w14:paraId="1A8F4803" w14:textId="3C856310" w:rsidR="00156CDC" w:rsidRDefault="00156CDC" w:rsidP="00156CDC">
      <w:r>
        <w:t>Babette Noort:</w:t>
      </w:r>
      <w:r>
        <w:tab/>
      </w:r>
      <w:r>
        <w:tab/>
        <w:t>06 - 34 26 52 27</w:t>
      </w:r>
    </w:p>
    <w:p w14:paraId="322922C9" w14:textId="5406F580" w:rsidR="00D96E5D" w:rsidRDefault="00D96E5D" w:rsidP="00D96E5D">
      <w:pPr>
        <w:pStyle w:val="Kop2"/>
      </w:pPr>
      <w:bookmarkStart w:id="14" w:name="_Toc216026378"/>
      <w:r>
        <w:t>EHBO regeling</w:t>
      </w:r>
      <w:bookmarkEnd w:id="14"/>
    </w:p>
    <w:p w14:paraId="6B3F7F65" w14:textId="32102C1E" w:rsidR="00D96E5D" w:rsidRDefault="00D96E5D" w:rsidP="00D96E5D">
      <w:r>
        <w:t xml:space="preserve">Bij SSG </w:t>
      </w:r>
      <w:proofErr w:type="spellStart"/>
      <w:r>
        <w:t>fitkids</w:t>
      </w:r>
      <w:proofErr w:type="spellEnd"/>
      <w:r>
        <w:t xml:space="preserve"> willen wij een veilige leefomgeving creëren voor de kinderen. Dit doen wij naast risico</w:t>
      </w:r>
      <w:r w:rsidR="00E05490">
        <w:t xml:space="preserve">’s </w:t>
      </w:r>
      <w:r>
        <w:t>inventariseren ook door medewerkers hun EHBO en BHV certificaat te laten halen. Dit zorgt ervoor dat onze medewerkers adequaat kunnen handelen wanneer er ongevallen of noodsituaties zijn.</w:t>
      </w:r>
    </w:p>
    <w:p w14:paraId="74B17711" w14:textId="77777777" w:rsidR="0097093E" w:rsidRDefault="0097093E">
      <w:pPr>
        <w:rPr>
          <w:rFonts w:asciiTheme="majorHAnsi" w:eastAsiaTheme="majorEastAsia" w:hAnsiTheme="majorHAnsi" w:cstheme="majorBidi"/>
          <w:color w:val="CD8C06" w:themeColor="accent1" w:themeShade="BF"/>
          <w:sz w:val="32"/>
          <w:szCs w:val="32"/>
        </w:rPr>
      </w:pPr>
      <w:r>
        <w:br w:type="page"/>
      </w:r>
    </w:p>
    <w:p w14:paraId="1ED9998E" w14:textId="5B79AC76" w:rsidR="00D96E5D" w:rsidRDefault="00144B12" w:rsidP="00C6497E">
      <w:pPr>
        <w:pStyle w:val="Kop1"/>
        <w:numPr>
          <w:ilvl w:val="0"/>
          <w:numId w:val="3"/>
        </w:numPr>
      </w:pPr>
      <w:bookmarkStart w:id="15" w:name="_Toc216026379"/>
      <w:r>
        <w:lastRenderedPageBreak/>
        <w:t>Beleidscyclus</w:t>
      </w:r>
      <w:bookmarkEnd w:id="15"/>
      <w:r>
        <w:t xml:space="preserve"> </w:t>
      </w:r>
    </w:p>
    <w:p w14:paraId="0F9B1572" w14:textId="51C697F6" w:rsidR="00144B12" w:rsidRDefault="00144B12" w:rsidP="00144B12">
      <w:r>
        <w:t xml:space="preserve">Ieder jaar wordt het beleidsplan van veiligheid en gezondheid bij veranderingen aangepast en bijgewerkt. Tijdens een teamoverleg wordt dit besproken en is het hele team betrokken bij de inventarisatie. Op basis van deze evaluaties wordt het beleidsplan veiligheid en gezondheid bijgewerkt. </w:t>
      </w:r>
    </w:p>
    <w:p w14:paraId="579659DB" w14:textId="68AA0DBC" w:rsidR="00144B12" w:rsidRDefault="00144B12" w:rsidP="00144B12">
      <w:pPr>
        <w:pStyle w:val="Lijstalinea"/>
        <w:numPr>
          <w:ilvl w:val="0"/>
          <w:numId w:val="2"/>
        </w:numPr>
      </w:pPr>
      <w:r>
        <w:t>Plan van aanpak</w:t>
      </w:r>
    </w:p>
    <w:p w14:paraId="25B79EA8" w14:textId="7B63DB77" w:rsidR="0097093E" w:rsidRDefault="00144B12" w:rsidP="0097093E">
      <w:pPr>
        <w:pStyle w:val="Lijstalinea"/>
      </w:pPr>
      <w:r>
        <w:t xml:space="preserve">De risico-inventarisatie hebben inzicht gegeven ten aanzien van de veiligheid en gezondheid. In het teamoverleg worden een paar onderwerpen besproken dit beleidsplan. De bijhorende maatregelen worden besproken en geëvalueerd. </w:t>
      </w:r>
      <w:r w:rsidR="0097093E">
        <w:t>Mochten er maatregelen zijn die in de praktijk minder goed werken zullen deze veranderd worden. Ook worden er extra maatregelen getroffen wanneer de maatregelen die er al zijn nog niet voldoende zijn.</w:t>
      </w:r>
    </w:p>
    <w:p w14:paraId="087D82A5" w14:textId="77777777" w:rsidR="0097093E" w:rsidRDefault="0097093E" w:rsidP="0097093E">
      <w:pPr>
        <w:pStyle w:val="Lijstalinea"/>
      </w:pPr>
    </w:p>
    <w:p w14:paraId="2E2D9837" w14:textId="39ACA3F5" w:rsidR="00C641A9" w:rsidRDefault="00C641A9" w:rsidP="00C641A9">
      <w:pPr>
        <w:pStyle w:val="Lijstalinea"/>
        <w:numPr>
          <w:ilvl w:val="0"/>
          <w:numId w:val="2"/>
        </w:numPr>
      </w:pPr>
      <w:r>
        <w:t>Hoe worden er maatregelen genomen</w:t>
      </w:r>
      <w:r w:rsidR="00F102F6">
        <w:t xml:space="preserve"> en geëvalueerd</w:t>
      </w:r>
    </w:p>
    <w:p w14:paraId="503705A6" w14:textId="77777777" w:rsidR="0097093E" w:rsidRDefault="00C641A9" w:rsidP="0097093E">
      <w:pPr>
        <w:pStyle w:val="Lijstalinea"/>
      </w:pPr>
      <w:r>
        <w:t xml:space="preserve">Wanneer er een ongeval </w:t>
      </w:r>
      <w:r w:rsidR="00F102F6">
        <w:t xml:space="preserve">heeft plaatsgevonden gaan de medewerkers in overleg hoe de situatie in de vervolg voorkomen kan worden. De medewerkers maken hier afspraken over en zorgen ervoor dat dit ook bekend wordt gemaakt bij de kinderen en ouders. Daarnaast zorgen zij ervoor dat dit wordt meegenomen in het beleidsplan. </w:t>
      </w:r>
    </w:p>
    <w:p w14:paraId="55717C2D" w14:textId="77777777" w:rsidR="0097093E" w:rsidRDefault="0097093E" w:rsidP="0097093E">
      <w:pPr>
        <w:pStyle w:val="Lijstalinea"/>
      </w:pPr>
    </w:p>
    <w:p w14:paraId="3B2F4535" w14:textId="06DEAA2E" w:rsidR="0097093E" w:rsidRDefault="0097093E" w:rsidP="0097093E">
      <w:pPr>
        <w:pStyle w:val="Lijstalinea"/>
        <w:numPr>
          <w:ilvl w:val="0"/>
          <w:numId w:val="2"/>
        </w:numPr>
      </w:pPr>
      <w:r>
        <w:t xml:space="preserve">Communicatie </w:t>
      </w:r>
    </w:p>
    <w:p w14:paraId="0F3C8B29" w14:textId="521A7233" w:rsidR="00C6497E" w:rsidRPr="00AD34E8" w:rsidRDefault="00C6497E" w:rsidP="00C6497E">
      <w:pPr>
        <w:pStyle w:val="Lijstalinea"/>
      </w:pPr>
      <w:r>
        <w:t xml:space="preserve">Dit beleid en de evaluaties worden gedeeld met ouders en medewerkers. Het is mogelijk voor ouders om dit in te zien op locatie. Daarnaast krijgen ouders nieuwsbrieven met daarin vermeldt als er veranderingen zijn betreft het veiligheids- en gezondheidsbeleid. </w:t>
      </w:r>
    </w:p>
    <w:p w14:paraId="70DEC666" w14:textId="28ECC5FF" w:rsidR="00DD3A24" w:rsidRPr="00DD3A24" w:rsidRDefault="00DD3A24" w:rsidP="00DD3A24"/>
    <w:sectPr w:rsidR="00DD3A24" w:rsidRPr="00DD3A24" w:rsidSect="00347E58">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9EDD" w14:textId="77777777" w:rsidR="00DB741B" w:rsidRDefault="00DB741B" w:rsidP="00DD3A24">
      <w:pPr>
        <w:spacing w:after="0" w:line="240" w:lineRule="auto"/>
      </w:pPr>
      <w:r>
        <w:separator/>
      </w:r>
    </w:p>
  </w:endnote>
  <w:endnote w:type="continuationSeparator" w:id="0">
    <w:p w14:paraId="747279B9" w14:textId="77777777" w:rsidR="00DB741B" w:rsidRDefault="00DB741B" w:rsidP="00DD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8D64" w14:textId="03E98CBC" w:rsidR="00347E58" w:rsidRPr="00DC6C7A" w:rsidRDefault="00DC6C7A" w:rsidP="00DC6C7A">
    <w:pPr>
      <w:pStyle w:val="Voettekst"/>
    </w:pPr>
    <w:r>
      <w:rPr>
        <w:noProof/>
      </w:rPr>
      <w:drawing>
        <wp:anchor distT="0" distB="0" distL="114300" distR="114300" simplePos="0" relativeHeight="251661312" behindDoc="0" locked="0" layoutInCell="1" allowOverlap="1" wp14:anchorId="3161DE37" wp14:editId="601530F1">
          <wp:simplePos x="0" y="0"/>
          <wp:positionH relativeFrom="margin">
            <wp:align>center</wp:align>
          </wp:positionH>
          <wp:positionV relativeFrom="paragraph">
            <wp:posOffset>-155575</wp:posOffset>
          </wp:positionV>
          <wp:extent cx="989890" cy="545465"/>
          <wp:effectExtent l="0" t="0" r="1270" b="6985"/>
          <wp:wrapSquare wrapText="bothSides"/>
          <wp:docPr id="107221776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17760" name="Afbeelding 1072217760"/>
                  <pic:cNvPicPr/>
                </pic:nvPicPr>
                <pic:blipFill>
                  <a:blip r:embed="rId1">
                    <a:extLst>
                      <a:ext uri="{28A0092B-C50C-407E-A947-70E740481C1C}">
                        <a14:useLocalDpi xmlns:a14="http://schemas.microsoft.com/office/drawing/2010/main" val="0"/>
                      </a:ext>
                    </a:extLst>
                  </a:blip>
                  <a:stretch>
                    <a:fillRect/>
                  </a:stretch>
                </pic:blipFill>
                <pic:spPr>
                  <a:xfrm>
                    <a:off x="0" y="0"/>
                    <a:ext cx="989890" cy="545465"/>
                  </a:xfrm>
                  <a:prstGeom prst="rect">
                    <a:avLst/>
                  </a:prstGeom>
                </pic:spPr>
              </pic:pic>
            </a:graphicData>
          </a:graphic>
        </wp:anchor>
      </w:drawing>
    </w:r>
    <w:r w:rsidR="005F5F6B">
      <w:t>December</w:t>
    </w:r>
    <w:r w:rsidR="00156CDC">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5136" w14:textId="77777777" w:rsidR="00DB741B" w:rsidRDefault="00DB741B" w:rsidP="00DD3A24">
      <w:pPr>
        <w:spacing w:after="0" w:line="240" w:lineRule="auto"/>
      </w:pPr>
      <w:r>
        <w:separator/>
      </w:r>
    </w:p>
  </w:footnote>
  <w:footnote w:type="continuationSeparator" w:id="0">
    <w:p w14:paraId="1060475A" w14:textId="77777777" w:rsidR="00DB741B" w:rsidRDefault="00DB741B" w:rsidP="00DD3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12413"/>
      <w:docPartObj>
        <w:docPartGallery w:val="Page Numbers (Margins)"/>
        <w:docPartUnique/>
      </w:docPartObj>
    </w:sdtPr>
    <w:sdtContent>
      <w:p w14:paraId="0BD12E2F" w14:textId="292689F8" w:rsidR="00347E58" w:rsidRDefault="00347E58">
        <w:pPr>
          <w:pStyle w:val="Koptekst"/>
        </w:pPr>
        <w:r>
          <w:rPr>
            <w:noProof/>
          </w:rPr>
          <mc:AlternateContent>
            <mc:Choice Requires="wps">
              <w:drawing>
                <wp:anchor distT="0" distB="0" distL="114300" distR="114300" simplePos="0" relativeHeight="251660288" behindDoc="0" locked="0" layoutInCell="0" allowOverlap="1" wp14:anchorId="79A320C4" wp14:editId="7AB5E8B3">
                  <wp:simplePos x="0" y="0"/>
                  <wp:positionH relativeFrom="rightMargin">
                    <wp:align>center</wp:align>
                  </wp:positionH>
                  <wp:positionV relativeFrom="page">
                    <wp:align>center</wp:align>
                  </wp:positionV>
                  <wp:extent cx="762000" cy="895350"/>
                  <wp:effectExtent l="0" t="0" r="0" b="0"/>
                  <wp:wrapNone/>
                  <wp:docPr id="374710573"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rPr>
                                  <w:sz w:val="10"/>
                                  <w:szCs w:val="10"/>
                                </w:rPr>
                              </w:sdtEndPr>
                              <w:sdtContent>
                                <w:p w14:paraId="022CFE83" w14:textId="77777777" w:rsidR="00347E58" w:rsidRPr="00347E58" w:rsidRDefault="00347E58">
                                  <w:pPr>
                                    <w:jc w:val="center"/>
                                    <w:rPr>
                                      <w:rFonts w:asciiTheme="majorHAnsi" w:eastAsiaTheme="majorEastAsia" w:hAnsiTheme="majorHAnsi" w:cstheme="majorBidi"/>
                                      <w:sz w:val="36"/>
                                      <w:szCs w:val="36"/>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320C4" id="Rechthoek 4"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rPr>
                            <w:sz w:val="10"/>
                            <w:szCs w:val="10"/>
                          </w:rPr>
                        </w:sdtEndPr>
                        <w:sdtContent>
                          <w:p w14:paraId="022CFE83" w14:textId="77777777" w:rsidR="00347E58" w:rsidRPr="00347E58" w:rsidRDefault="00347E58">
                            <w:pPr>
                              <w:jc w:val="center"/>
                              <w:rPr>
                                <w:rFonts w:asciiTheme="majorHAnsi" w:eastAsiaTheme="majorEastAsia" w:hAnsiTheme="majorHAnsi" w:cstheme="majorBidi"/>
                                <w:sz w:val="36"/>
                                <w:szCs w:val="36"/>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316C"/>
    <w:multiLevelType w:val="multilevel"/>
    <w:tmpl w:val="9042D408"/>
    <w:lvl w:ilvl="0">
      <w:start w:val="3"/>
      <w:numFmt w:val="bullet"/>
      <w:lvlText w:val="-"/>
      <w:lvlJc w:val="left"/>
      <w:pPr>
        <w:tabs>
          <w:tab w:val="num" w:pos="720"/>
        </w:tabs>
        <w:ind w:left="720" w:hanging="360"/>
      </w:pPr>
      <w:rPr>
        <w:rFonts w:ascii="Gill Sans MT" w:eastAsiaTheme="minorHAnsi" w:hAnsi="Gill Sans M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06C01"/>
    <w:multiLevelType w:val="multilevel"/>
    <w:tmpl w:val="57D61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50A67"/>
    <w:multiLevelType w:val="hybridMultilevel"/>
    <w:tmpl w:val="6DB059BC"/>
    <w:lvl w:ilvl="0" w:tplc="73E0E546">
      <w:start w:val="3"/>
      <w:numFmt w:val="bullet"/>
      <w:lvlText w:val="-"/>
      <w:lvlJc w:val="left"/>
      <w:pPr>
        <w:ind w:left="720" w:hanging="360"/>
      </w:pPr>
      <w:rPr>
        <w:rFonts w:ascii="Gill Sans MT" w:eastAsiaTheme="minorHAnsi" w:hAnsi="Gill Sans MT" w:cstheme="minorBidi" w:hint="default"/>
      </w:rPr>
    </w:lvl>
    <w:lvl w:ilvl="1" w:tplc="04130003">
      <w:start w:val="1"/>
      <w:numFmt w:val="bullet"/>
      <w:lvlText w:val="o"/>
      <w:lvlJc w:val="left"/>
      <w:pPr>
        <w:ind w:left="1440" w:hanging="360"/>
      </w:pPr>
      <w:rPr>
        <w:rFonts w:ascii="Courier New" w:hAnsi="Courier New" w:cs="Courier New" w:hint="default"/>
      </w:rPr>
    </w:lvl>
    <w:lvl w:ilvl="2" w:tplc="73E0E546">
      <w:start w:val="3"/>
      <w:numFmt w:val="bullet"/>
      <w:lvlText w:val="-"/>
      <w:lvlJc w:val="left"/>
      <w:pPr>
        <w:ind w:left="2160" w:hanging="360"/>
      </w:pPr>
      <w:rPr>
        <w:rFonts w:ascii="Gill Sans MT" w:eastAsiaTheme="minorHAnsi" w:hAnsi="Gill Sans MT" w:cstheme="minorBi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127873"/>
    <w:multiLevelType w:val="hybridMultilevel"/>
    <w:tmpl w:val="1AA6B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8B2AB8"/>
    <w:multiLevelType w:val="hybridMultilevel"/>
    <w:tmpl w:val="6F94FF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84C3B7B"/>
    <w:multiLevelType w:val="multilevel"/>
    <w:tmpl w:val="93021FB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194635">
    <w:abstractNumId w:val="5"/>
  </w:num>
  <w:num w:numId="2" w16cid:durableId="1275867093">
    <w:abstractNumId w:val="2"/>
  </w:num>
  <w:num w:numId="3" w16cid:durableId="1700662222">
    <w:abstractNumId w:val="3"/>
  </w:num>
  <w:num w:numId="4" w16cid:durableId="1132554531">
    <w:abstractNumId w:val="0"/>
  </w:num>
  <w:num w:numId="5" w16cid:durableId="2067023707">
    <w:abstractNumId w:val="4"/>
  </w:num>
  <w:num w:numId="6" w16cid:durableId="207778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A6"/>
    <w:rsid w:val="000426D8"/>
    <w:rsid w:val="000939BD"/>
    <w:rsid w:val="00103727"/>
    <w:rsid w:val="00103C12"/>
    <w:rsid w:val="00144B12"/>
    <w:rsid w:val="00156CDC"/>
    <w:rsid w:val="00172961"/>
    <w:rsid w:val="00182EA2"/>
    <w:rsid w:val="0019322C"/>
    <w:rsid w:val="001A73EA"/>
    <w:rsid w:val="001C2C1E"/>
    <w:rsid w:val="00233C46"/>
    <w:rsid w:val="002871D6"/>
    <w:rsid w:val="0031599C"/>
    <w:rsid w:val="003255B6"/>
    <w:rsid w:val="00325859"/>
    <w:rsid w:val="003279BD"/>
    <w:rsid w:val="003439C7"/>
    <w:rsid w:val="00344D92"/>
    <w:rsid w:val="00347E58"/>
    <w:rsid w:val="00440F4E"/>
    <w:rsid w:val="00507F47"/>
    <w:rsid w:val="005234FC"/>
    <w:rsid w:val="005F5F6B"/>
    <w:rsid w:val="00635DE1"/>
    <w:rsid w:val="00636299"/>
    <w:rsid w:val="006645F6"/>
    <w:rsid w:val="00666605"/>
    <w:rsid w:val="006F70AD"/>
    <w:rsid w:val="00711B33"/>
    <w:rsid w:val="0075420E"/>
    <w:rsid w:val="007C68D6"/>
    <w:rsid w:val="007E78F6"/>
    <w:rsid w:val="00854813"/>
    <w:rsid w:val="00923BA6"/>
    <w:rsid w:val="00967E28"/>
    <w:rsid w:val="0097093E"/>
    <w:rsid w:val="00976772"/>
    <w:rsid w:val="009B1A6B"/>
    <w:rsid w:val="00AC54BD"/>
    <w:rsid w:val="00AD34E8"/>
    <w:rsid w:val="00B11CCA"/>
    <w:rsid w:val="00B24234"/>
    <w:rsid w:val="00BB4496"/>
    <w:rsid w:val="00C641A9"/>
    <w:rsid w:val="00C6497E"/>
    <w:rsid w:val="00CD1F11"/>
    <w:rsid w:val="00D109DC"/>
    <w:rsid w:val="00D714C6"/>
    <w:rsid w:val="00D96E5D"/>
    <w:rsid w:val="00DB741B"/>
    <w:rsid w:val="00DC6C7A"/>
    <w:rsid w:val="00DD3A24"/>
    <w:rsid w:val="00E05490"/>
    <w:rsid w:val="00E13BDB"/>
    <w:rsid w:val="00E35EE0"/>
    <w:rsid w:val="00EA5882"/>
    <w:rsid w:val="00F102F6"/>
    <w:rsid w:val="00F84609"/>
    <w:rsid w:val="00F91309"/>
    <w:rsid w:val="00F96A97"/>
    <w:rsid w:val="00FE0177"/>
    <w:rsid w:val="00FE09FA"/>
    <w:rsid w:val="00FE69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51C32"/>
  <w15:chartTrackingRefBased/>
  <w15:docId w15:val="{7901C7E0-782D-4D27-99A0-9F19BD84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3BA6"/>
    <w:pPr>
      <w:keepNext/>
      <w:keepLines/>
      <w:spacing w:before="240" w:after="0"/>
      <w:outlineLvl w:val="0"/>
    </w:pPr>
    <w:rPr>
      <w:rFonts w:asciiTheme="majorHAnsi" w:eastAsiaTheme="majorEastAsia" w:hAnsiTheme="majorHAnsi" w:cstheme="majorBidi"/>
      <w:color w:val="CD8C06" w:themeColor="accent1" w:themeShade="BF"/>
      <w:sz w:val="32"/>
      <w:szCs w:val="32"/>
    </w:rPr>
  </w:style>
  <w:style w:type="paragraph" w:styleId="Kop2">
    <w:name w:val="heading 2"/>
    <w:basedOn w:val="Standaard"/>
    <w:next w:val="Standaard"/>
    <w:link w:val="Kop2Char"/>
    <w:uiPriority w:val="9"/>
    <w:unhideWhenUsed/>
    <w:qFormat/>
    <w:rsid w:val="00F91309"/>
    <w:pPr>
      <w:keepNext/>
      <w:keepLines/>
      <w:spacing w:before="40" w:after="0"/>
      <w:outlineLvl w:val="1"/>
    </w:pPr>
    <w:rPr>
      <w:rFonts w:asciiTheme="majorHAnsi" w:eastAsiaTheme="majorEastAsia" w:hAnsiTheme="majorHAnsi" w:cstheme="majorBidi"/>
      <w:color w:val="CD8C0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23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BA6"/>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923BA6"/>
    <w:rPr>
      <w:rFonts w:asciiTheme="majorHAnsi" w:eastAsiaTheme="majorEastAsia" w:hAnsiTheme="majorHAnsi" w:cstheme="majorBidi"/>
      <w:color w:val="CD8C06" w:themeColor="accent1" w:themeShade="BF"/>
      <w:sz w:val="32"/>
      <w:szCs w:val="32"/>
    </w:rPr>
  </w:style>
  <w:style w:type="character" w:customStyle="1" w:styleId="Kop2Char">
    <w:name w:val="Kop 2 Char"/>
    <w:basedOn w:val="Standaardalinea-lettertype"/>
    <w:link w:val="Kop2"/>
    <w:uiPriority w:val="9"/>
    <w:rsid w:val="00F91309"/>
    <w:rPr>
      <w:rFonts w:asciiTheme="majorHAnsi" w:eastAsiaTheme="majorEastAsia" w:hAnsiTheme="majorHAnsi" w:cstheme="majorBidi"/>
      <w:color w:val="CD8C06" w:themeColor="accent1" w:themeShade="BF"/>
      <w:sz w:val="26"/>
      <w:szCs w:val="26"/>
    </w:rPr>
  </w:style>
  <w:style w:type="paragraph" w:styleId="Lijstalinea">
    <w:name w:val="List Paragraph"/>
    <w:basedOn w:val="Standaard"/>
    <w:uiPriority w:val="34"/>
    <w:qFormat/>
    <w:rsid w:val="00F91309"/>
    <w:pPr>
      <w:ind w:left="720"/>
      <w:contextualSpacing/>
    </w:pPr>
  </w:style>
  <w:style w:type="paragraph" w:styleId="Kopvaninhoudsopgave">
    <w:name w:val="TOC Heading"/>
    <w:basedOn w:val="Kop1"/>
    <w:next w:val="Standaard"/>
    <w:uiPriority w:val="39"/>
    <w:unhideWhenUsed/>
    <w:qFormat/>
    <w:rsid w:val="00BB4496"/>
    <w:pPr>
      <w:outlineLvl w:val="9"/>
    </w:pPr>
    <w:rPr>
      <w:kern w:val="0"/>
      <w:lang w:eastAsia="nl-NL"/>
      <w14:ligatures w14:val="none"/>
    </w:rPr>
  </w:style>
  <w:style w:type="paragraph" w:styleId="Inhopg1">
    <w:name w:val="toc 1"/>
    <w:basedOn w:val="Standaard"/>
    <w:next w:val="Standaard"/>
    <w:autoRedefine/>
    <w:uiPriority w:val="39"/>
    <w:unhideWhenUsed/>
    <w:rsid w:val="00BB4496"/>
    <w:pPr>
      <w:spacing w:after="100"/>
    </w:pPr>
  </w:style>
  <w:style w:type="paragraph" w:styleId="Inhopg2">
    <w:name w:val="toc 2"/>
    <w:basedOn w:val="Standaard"/>
    <w:next w:val="Standaard"/>
    <w:autoRedefine/>
    <w:uiPriority w:val="39"/>
    <w:unhideWhenUsed/>
    <w:rsid w:val="00BB4496"/>
    <w:pPr>
      <w:spacing w:after="100"/>
      <w:ind w:left="220"/>
    </w:pPr>
  </w:style>
  <w:style w:type="character" w:styleId="Hyperlink">
    <w:name w:val="Hyperlink"/>
    <w:basedOn w:val="Standaardalinea-lettertype"/>
    <w:uiPriority w:val="99"/>
    <w:unhideWhenUsed/>
    <w:rsid w:val="00BB4496"/>
    <w:rPr>
      <w:color w:val="46B2B5" w:themeColor="hyperlink"/>
      <w:u w:val="single"/>
    </w:rPr>
  </w:style>
  <w:style w:type="paragraph" w:styleId="Koptekst">
    <w:name w:val="header"/>
    <w:basedOn w:val="Standaard"/>
    <w:link w:val="KoptekstChar"/>
    <w:uiPriority w:val="99"/>
    <w:unhideWhenUsed/>
    <w:rsid w:val="00DD3A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3A24"/>
  </w:style>
  <w:style w:type="paragraph" w:styleId="Voettekst">
    <w:name w:val="footer"/>
    <w:basedOn w:val="Standaard"/>
    <w:link w:val="VoettekstChar"/>
    <w:uiPriority w:val="99"/>
    <w:unhideWhenUsed/>
    <w:rsid w:val="00DD3A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3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802">
      <w:bodyDiv w:val="1"/>
      <w:marLeft w:val="0"/>
      <w:marRight w:val="0"/>
      <w:marTop w:val="0"/>
      <w:marBottom w:val="0"/>
      <w:divBdr>
        <w:top w:val="none" w:sz="0" w:space="0" w:color="auto"/>
        <w:left w:val="none" w:sz="0" w:space="0" w:color="auto"/>
        <w:bottom w:val="none" w:sz="0" w:space="0" w:color="auto"/>
        <w:right w:val="none" w:sz="0" w:space="0" w:color="auto"/>
      </w:divBdr>
    </w:div>
    <w:div w:id="871071236">
      <w:bodyDiv w:val="1"/>
      <w:marLeft w:val="0"/>
      <w:marRight w:val="0"/>
      <w:marTop w:val="0"/>
      <w:marBottom w:val="0"/>
      <w:divBdr>
        <w:top w:val="none" w:sz="0" w:space="0" w:color="auto"/>
        <w:left w:val="none" w:sz="0" w:space="0" w:color="auto"/>
        <w:bottom w:val="none" w:sz="0" w:space="0" w:color="auto"/>
        <w:right w:val="none" w:sz="0" w:space="0" w:color="auto"/>
      </w:divBdr>
    </w:div>
    <w:div w:id="991955095">
      <w:bodyDiv w:val="1"/>
      <w:marLeft w:val="0"/>
      <w:marRight w:val="0"/>
      <w:marTop w:val="0"/>
      <w:marBottom w:val="0"/>
      <w:divBdr>
        <w:top w:val="none" w:sz="0" w:space="0" w:color="auto"/>
        <w:left w:val="none" w:sz="0" w:space="0" w:color="auto"/>
        <w:bottom w:val="none" w:sz="0" w:space="0" w:color="auto"/>
        <w:right w:val="none" w:sz="0" w:space="0" w:color="auto"/>
      </w:divBdr>
    </w:div>
    <w:div w:id="1333797475">
      <w:bodyDiv w:val="1"/>
      <w:marLeft w:val="0"/>
      <w:marRight w:val="0"/>
      <w:marTop w:val="0"/>
      <w:marBottom w:val="0"/>
      <w:divBdr>
        <w:top w:val="none" w:sz="0" w:space="0" w:color="auto"/>
        <w:left w:val="none" w:sz="0" w:space="0" w:color="auto"/>
        <w:bottom w:val="none" w:sz="0" w:space="0" w:color="auto"/>
        <w:right w:val="none" w:sz="0" w:space="0" w:color="auto"/>
      </w:divBdr>
    </w:div>
    <w:div w:id="1646466392">
      <w:bodyDiv w:val="1"/>
      <w:marLeft w:val="0"/>
      <w:marRight w:val="0"/>
      <w:marTop w:val="0"/>
      <w:marBottom w:val="0"/>
      <w:divBdr>
        <w:top w:val="none" w:sz="0" w:space="0" w:color="auto"/>
        <w:left w:val="none" w:sz="0" w:space="0" w:color="auto"/>
        <w:bottom w:val="none" w:sz="0" w:space="0" w:color="auto"/>
        <w:right w:val="none" w:sz="0" w:space="0" w:color="auto"/>
      </w:divBdr>
    </w:div>
    <w:div w:id="18913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E383-3F06-44E6-9B61-40FCC89E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2545</Words>
  <Characters>13998</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 noort</dc:creator>
  <cp:keywords/>
  <dc:description/>
  <cp:lastModifiedBy>Babette Noort</cp:lastModifiedBy>
  <cp:revision>2</cp:revision>
  <cp:lastPrinted>2024-10-02T15:22:00Z</cp:lastPrinted>
  <dcterms:created xsi:type="dcterms:W3CDTF">2025-12-07T18:00:00Z</dcterms:created>
  <dcterms:modified xsi:type="dcterms:W3CDTF">2025-12-07T18:00:00Z</dcterms:modified>
</cp:coreProperties>
</file>